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D8" w:rsidRPr="00EB5B3A" w:rsidRDefault="00CF33D8" w:rsidP="00CF33D8">
      <w:pPr>
        <w:rPr>
          <w:rFonts w:ascii="Arial" w:hAnsi="Arial" w:cs="Arial"/>
        </w:rPr>
      </w:pPr>
    </w:p>
    <w:p w:rsidR="00CF33D8" w:rsidRPr="00EB5B3A" w:rsidRDefault="00CF33D8" w:rsidP="00CF33D8">
      <w:pPr>
        <w:rPr>
          <w:rFonts w:ascii="Arial" w:hAnsi="Arial" w:cs="Arial"/>
        </w:rPr>
      </w:pPr>
    </w:p>
    <w:p w:rsidR="00CF33D8" w:rsidRDefault="00BB6535" w:rsidP="00CF33D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ACERCA DA HISTÓRIA DA LOUCURA</w:t>
      </w:r>
    </w:p>
    <w:p w:rsidR="00CF33D8" w:rsidRDefault="00CF33D8" w:rsidP="00CF33D8">
      <w:pPr>
        <w:jc w:val="center"/>
        <w:rPr>
          <w:rFonts w:ascii="Arial" w:hAnsi="Arial" w:cs="Arial"/>
        </w:rPr>
      </w:pPr>
    </w:p>
    <w:p w:rsidR="00CF33D8" w:rsidRDefault="00CF33D8" w:rsidP="00CF33D8">
      <w:pPr>
        <w:jc w:val="center"/>
        <w:rPr>
          <w:rFonts w:ascii="Arial" w:hAnsi="Arial" w:cs="Arial"/>
        </w:rPr>
      </w:pPr>
    </w:p>
    <w:p w:rsidR="00CF33D8" w:rsidRDefault="00BF7919" w:rsidP="00CF33D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Jonas Melo Cruz Vianna</w:t>
      </w:r>
      <w:bookmarkStart w:id="0" w:name="_GoBack"/>
      <w:bookmarkEnd w:id="0"/>
    </w:p>
    <w:p w:rsidR="00157E90" w:rsidRDefault="00157E90" w:rsidP="00CF33D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Alexandre </w:t>
      </w:r>
      <w:proofErr w:type="spellStart"/>
      <w:r>
        <w:rPr>
          <w:rFonts w:ascii="Arial" w:hAnsi="Arial" w:cs="Arial"/>
          <w:b/>
        </w:rPr>
        <w:t>Costi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Pandolfo</w:t>
      </w:r>
      <w:proofErr w:type="spellEnd"/>
    </w:p>
    <w:p w:rsidR="00157E90" w:rsidRDefault="00157E90" w:rsidP="00CF33D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Aline Araújo</w:t>
      </w:r>
    </w:p>
    <w:p w:rsidR="00157E90" w:rsidRDefault="00157E90" w:rsidP="00157E90">
      <w:pPr>
        <w:jc w:val="right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Amandio</w:t>
      </w:r>
      <w:proofErr w:type="spellEnd"/>
      <w:r>
        <w:rPr>
          <w:rFonts w:ascii="Arial" w:hAnsi="Arial" w:cs="Arial"/>
          <w:b/>
        </w:rPr>
        <w:t xml:space="preserve"> da Rosa </w:t>
      </w:r>
      <w:proofErr w:type="spellStart"/>
      <w:r>
        <w:rPr>
          <w:rFonts w:ascii="Arial" w:hAnsi="Arial" w:cs="Arial"/>
          <w:b/>
        </w:rPr>
        <w:t>Porciuncula</w:t>
      </w:r>
      <w:proofErr w:type="spellEnd"/>
    </w:p>
    <w:p w:rsidR="00157E90" w:rsidRDefault="00157E90" w:rsidP="00157E90">
      <w:pPr>
        <w:jc w:val="right"/>
        <w:rPr>
          <w:rFonts w:ascii="Arial" w:hAnsi="Arial" w:cs="Arial"/>
          <w:b/>
        </w:rPr>
      </w:pPr>
      <w:r w:rsidRPr="00157E90">
        <w:rPr>
          <w:rFonts w:ascii="Arial" w:hAnsi="Arial" w:cs="Arial"/>
          <w:b/>
        </w:rPr>
        <w:t xml:space="preserve">Cristiane </w:t>
      </w:r>
      <w:proofErr w:type="spellStart"/>
      <w:r w:rsidRPr="00157E90">
        <w:rPr>
          <w:rFonts w:ascii="Arial" w:hAnsi="Arial" w:cs="Arial"/>
          <w:b/>
        </w:rPr>
        <w:t>Röedel</w:t>
      </w:r>
      <w:proofErr w:type="spellEnd"/>
      <w:r w:rsidRPr="00157E90">
        <w:rPr>
          <w:rFonts w:ascii="Arial" w:hAnsi="Arial" w:cs="Arial"/>
          <w:b/>
        </w:rPr>
        <w:t xml:space="preserve"> </w:t>
      </w:r>
      <w:proofErr w:type="spellStart"/>
      <w:r w:rsidRPr="00157E90">
        <w:rPr>
          <w:rFonts w:ascii="Arial" w:hAnsi="Arial" w:cs="Arial"/>
          <w:b/>
        </w:rPr>
        <w:t>Hirdes</w:t>
      </w:r>
      <w:proofErr w:type="spellEnd"/>
    </w:p>
    <w:p w:rsidR="00157E90" w:rsidRDefault="00157E90" w:rsidP="00CF33D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Helena Julia Corrêa </w:t>
      </w:r>
      <w:proofErr w:type="spellStart"/>
      <w:r>
        <w:rPr>
          <w:rFonts w:ascii="Arial" w:hAnsi="Arial" w:cs="Arial"/>
          <w:b/>
        </w:rPr>
        <w:t>Boll</w:t>
      </w:r>
      <w:proofErr w:type="spellEnd"/>
    </w:p>
    <w:p w:rsidR="00157E90" w:rsidRDefault="00157E90" w:rsidP="00CF33D8">
      <w:pPr>
        <w:jc w:val="right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Indira</w:t>
      </w:r>
      <w:proofErr w:type="spellEnd"/>
      <w:r>
        <w:rPr>
          <w:rFonts w:ascii="Arial" w:hAnsi="Arial" w:cs="Arial"/>
          <w:b/>
        </w:rPr>
        <w:t xml:space="preserve"> Capela Rodrigues</w:t>
      </w:r>
    </w:p>
    <w:p w:rsidR="00157E90" w:rsidRDefault="00157E90" w:rsidP="00CF33D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Julia Salomão Dias</w:t>
      </w:r>
    </w:p>
    <w:p w:rsidR="00157E90" w:rsidRDefault="00157E90" w:rsidP="00CF33D8">
      <w:pPr>
        <w:jc w:val="right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Lilyan</w:t>
      </w:r>
      <w:proofErr w:type="spellEnd"/>
      <w:r>
        <w:rPr>
          <w:rFonts w:ascii="Arial" w:hAnsi="Arial" w:cs="Arial"/>
          <w:b/>
        </w:rPr>
        <w:t xml:space="preserve"> de Oliveira Nascimento</w:t>
      </w:r>
    </w:p>
    <w:p w:rsidR="00157E90" w:rsidRDefault="00157E90" w:rsidP="00CF33D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Luana Gonçalves dos Santos</w:t>
      </w:r>
    </w:p>
    <w:p w:rsidR="00157E90" w:rsidRDefault="00157E90" w:rsidP="00CF33D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Manuela Sampaio de Mattos</w:t>
      </w:r>
    </w:p>
    <w:p w:rsidR="00157E90" w:rsidRDefault="00157E90" w:rsidP="00CF33D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Mateus Henrique Weber</w:t>
      </w:r>
    </w:p>
    <w:p w:rsidR="00157E90" w:rsidRDefault="00157E90" w:rsidP="00CF33D8">
      <w:pPr>
        <w:jc w:val="right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Ranna</w:t>
      </w:r>
      <w:proofErr w:type="spellEnd"/>
      <w:r>
        <w:rPr>
          <w:rFonts w:ascii="Arial" w:hAnsi="Arial" w:cs="Arial"/>
          <w:b/>
        </w:rPr>
        <w:t xml:space="preserve"> Paula Miranda Tavares</w:t>
      </w:r>
    </w:p>
    <w:p w:rsidR="00157E90" w:rsidRDefault="00157E90" w:rsidP="00CF33D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Viviane Peter </w:t>
      </w:r>
      <w:proofErr w:type="spellStart"/>
      <w:r>
        <w:rPr>
          <w:rFonts w:ascii="Arial" w:hAnsi="Arial" w:cs="Arial"/>
          <w:b/>
        </w:rPr>
        <w:t>Casser</w:t>
      </w:r>
      <w:proofErr w:type="spellEnd"/>
    </w:p>
    <w:p w:rsidR="00157E90" w:rsidRDefault="00157E90" w:rsidP="00157E90">
      <w:pPr>
        <w:jc w:val="right"/>
        <w:rPr>
          <w:rFonts w:ascii="Arial" w:hAnsi="Arial" w:cs="Arial"/>
          <w:b/>
        </w:rPr>
      </w:pPr>
    </w:p>
    <w:p w:rsidR="00157E90" w:rsidRPr="00157E90" w:rsidRDefault="00157E90" w:rsidP="00157E90">
      <w:pPr>
        <w:jc w:val="right"/>
        <w:rPr>
          <w:rFonts w:ascii="Arial" w:hAnsi="Arial" w:cs="Arial"/>
          <w:b/>
        </w:rPr>
      </w:pPr>
    </w:p>
    <w:p w:rsidR="00CF33D8" w:rsidRDefault="00CF33D8" w:rsidP="00CF33D8">
      <w:pPr>
        <w:jc w:val="right"/>
        <w:rPr>
          <w:rFonts w:ascii="Arial" w:hAnsi="Arial" w:cs="Arial"/>
        </w:rPr>
      </w:pPr>
    </w:p>
    <w:p w:rsidR="00CF33D8" w:rsidRDefault="00CF33D8" w:rsidP="00CF33D8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 w:rsidR="00BB6535">
        <w:rPr>
          <w:rFonts w:ascii="Arial" w:hAnsi="Arial" w:cs="Arial"/>
        </w:rPr>
        <w:t xml:space="preserve"> Foucault; História da Loucura; Razão; Violência.</w:t>
      </w:r>
    </w:p>
    <w:p w:rsidR="00CF33D8" w:rsidRDefault="00CF33D8" w:rsidP="00CF33D8">
      <w:pPr>
        <w:jc w:val="both"/>
        <w:rPr>
          <w:rFonts w:ascii="Arial" w:hAnsi="Arial" w:cs="Arial"/>
        </w:rPr>
      </w:pPr>
    </w:p>
    <w:p w:rsidR="00CF33D8" w:rsidRDefault="00CF33D8" w:rsidP="00CF33D8">
      <w:pPr>
        <w:jc w:val="both"/>
        <w:rPr>
          <w:rFonts w:ascii="Arial" w:hAnsi="Arial" w:cs="Arial"/>
        </w:rPr>
      </w:pPr>
    </w:p>
    <w:p w:rsidR="00CF33D8" w:rsidRDefault="00CF33D8" w:rsidP="00CF33D8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D82E1B" w:rsidRPr="00CF33D8" w:rsidRDefault="00CF33D8" w:rsidP="00CF33D8">
      <w:pPr>
        <w:jc w:val="both"/>
        <w:rPr>
          <w:rFonts w:ascii="Arial" w:hAnsi="Arial" w:cs="Arial"/>
        </w:rPr>
      </w:pPr>
      <w:r w:rsidRPr="00CF33D8">
        <w:rPr>
          <w:rFonts w:ascii="Arial" w:hAnsi="Arial" w:cs="Arial"/>
        </w:rPr>
        <w:t xml:space="preserve">Grupo de estudos que aborda a obra História da Loucura, de Michel Foucault, e as suas relações críticas com as concepções jurídicas e psicológicas, bem como as suas interfaces com a literatura, as plásticas e as artes em geral. Os encontros são realizados quinzenalmente, </w:t>
      </w:r>
      <w:r w:rsidR="00BB6535">
        <w:rPr>
          <w:rFonts w:ascii="Arial" w:hAnsi="Arial" w:cs="Arial"/>
        </w:rPr>
        <w:t>à</w:t>
      </w:r>
      <w:r w:rsidRPr="00CF33D8">
        <w:rPr>
          <w:rFonts w:ascii="Arial" w:hAnsi="Arial" w:cs="Arial"/>
        </w:rPr>
        <w:t xml:space="preserve"> razã</w:t>
      </w:r>
      <w:r w:rsidR="00BB6535">
        <w:rPr>
          <w:rFonts w:ascii="Arial" w:hAnsi="Arial" w:cs="Arial"/>
        </w:rPr>
        <w:t xml:space="preserve">o de duas horas por encontro. A </w:t>
      </w:r>
      <w:r w:rsidRPr="00CF33D8">
        <w:rPr>
          <w:rFonts w:ascii="Arial" w:hAnsi="Arial" w:cs="Arial"/>
        </w:rPr>
        <w:t xml:space="preserve">atividade é dividida em dois momentos: um debate geral sobre o texto indicado e um momento criativo posterior, com sugestões de abordagens dinâmicas variadas e relacionadas transversalmente à temática geral do encontro. O objetivo do estudo é compreender o sentido da crítica </w:t>
      </w:r>
      <w:proofErr w:type="spellStart"/>
      <w:r w:rsidRPr="00CF33D8">
        <w:rPr>
          <w:rFonts w:ascii="Arial" w:hAnsi="Arial" w:cs="Arial"/>
        </w:rPr>
        <w:t>foucaultiana</w:t>
      </w:r>
      <w:proofErr w:type="spellEnd"/>
      <w:r w:rsidRPr="00CF33D8">
        <w:rPr>
          <w:rFonts w:ascii="Arial" w:hAnsi="Arial" w:cs="Arial"/>
        </w:rPr>
        <w:t xml:space="preserve"> à sociedade disciplinar e a invenção da loucura como apanágio de uma racionalidade esclarecida. Procurar as intersecções que </w:t>
      </w:r>
      <w:proofErr w:type="gramStart"/>
      <w:r w:rsidRPr="00CF33D8">
        <w:rPr>
          <w:rFonts w:ascii="Arial" w:hAnsi="Arial" w:cs="Arial"/>
        </w:rPr>
        <w:t>tecem</w:t>
      </w:r>
      <w:proofErr w:type="gramEnd"/>
      <w:r w:rsidRPr="00CF33D8">
        <w:rPr>
          <w:rFonts w:ascii="Arial" w:hAnsi="Arial" w:cs="Arial"/>
        </w:rPr>
        <w:t xml:space="preserve"> a compreensão </w:t>
      </w:r>
      <w:proofErr w:type="spellStart"/>
      <w:r w:rsidRPr="00CF33D8">
        <w:rPr>
          <w:rFonts w:ascii="Arial" w:hAnsi="Arial" w:cs="Arial"/>
        </w:rPr>
        <w:t>foucaultiana</w:t>
      </w:r>
      <w:proofErr w:type="spellEnd"/>
      <w:r w:rsidRPr="00CF33D8">
        <w:rPr>
          <w:rFonts w:ascii="Arial" w:hAnsi="Arial" w:cs="Arial"/>
        </w:rPr>
        <w:t xml:space="preserve"> </w:t>
      </w:r>
      <w:proofErr w:type="spellStart"/>
      <w:r w:rsidRPr="00CF33D8">
        <w:rPr>
          <w:rFonts w:ascii="Arial" w:hAnsi="Arial" w:cs="Arial"/>
        </w:rPr>
        <w:t>subrepticiamente</w:t>
      </w:r>
      <w:proofErr w:type="spellEnd"/>
      <w:r w:rsidRPr="00CF33D8">
        <w:rPr>
          <w:rFonts w:ascii="Arial" w:hAnsi="Arial" w:cs="Arial"/>
        </w:rPr>
        <w:t xml:space="preserve"> e, a partir disso, propor alternativas à forma hegemônica de compreensão da realidade atr</w:t>
      </w:r>
      <w:r>
        <w:rPr>
          <w:rFonts w:ascii="Arial" w:hAnsi="Arial" w:cs="Arial"/>
        </w:rPr>
        <w:t xml:space="preserve">avés de </w:t>
      </w:r>
      <w:proofErr w:type="gramStart"/>
      <w:r>
        <w:rPr>
          <w:rFonts w:ascii="Arial" w:hAnsi="Arial" w:cs="Arial"/>
        </w:rPr>
        <w:t>experiências</w:t>
      </w:r>
      <w:proofErr w:type="gramEnd"/>
      <w:r>
        <w:rPr>
          <w:rFonts w:ascii="Arial" w:hAnsi="Arial" w:cs="Arial"/>
        </w:rPr>
        <w:t xml:space="preserve"> criativas.</w:t>
      </w:r>
    </w:p>
    <w:sectPr w:rsidR="00D82E1B" w:rsidRPr="00CF33D8" w:rsidSect="0046194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E9" w:rsidRDefault="006E52E9">
      <w:r>
        <w:separator/>
      </w:r>
    </w:p>
  </w:endnote>
  <w:endnote w:type="continuationSeparator" w:id="0">
    <w:p w:rsidR="006E52E9" w:rsidRDefault="006E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4F" w:rsidRPr="00DB7B9E" w:rsidRDefault="00CF33D8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24 a 28 de outubro de 2011</w:t>
    </w:r>
  </w:p>
  <w:p w:rsidR="0046194F" w:rsidRPr="00DB7B9E" w:rsidRDefault="00CF33D8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E9" w:rsidRDefault="006E52E9">
      <w:r>
        <w:separator/>
      </w:r>
    </w:p>
  </w:footnote>
  <w:footnote w:type="continuationSeparator" w:id="0">
    <w:p w:rsidR="006E52E9" w:rsidRDefault="006E5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4F" w:rsidRPr="00EB5B3A" w:rsidRDefault="00CF33D8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3A">
      <w:rPr>
        <w:rFonts w:ascii="Arial" w:hAnsi="Arial" w:cs="Arial"/>
        <w:b/>
      </w:rPr>
      <w:t>Universidade Federal do Rio Grande - FURG</w:t>
    </w:r>
  </w:p>
  <w:p w:rsidR="0046194F" w:rsidRDefault="00CF33D8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CF33D8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 xml:space="preserve">Ciência, Tecnologia e Compromisso Social: um desafio para a </w:t>
    </w:r>
    <w:proofErr w:type="gramStart"/>
    <w:r w:rsidRPr="008E42A5">
      <w:rPr>
        <w:rFonts w:ascii="Arial" w:hAnsi="Arial" w:cs="Arial"/>
      </w:rPr>
      <w:t>Universidade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D8"/>
    <w:rsid w:val="00157E90"/>
    <w:rsid w:val="006E52E9"/>
    <w:rsid w:val="00921632"/>
    <w:rsid w:val="009251C9"/>
    <w:rsid w:val="00BB6535"/>
    <w:rsid w:val="00BF7919"/>
    <w:rsid w:val="00CF33D8"/>
    <w:rsid w:val="00D8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F33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F33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F33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F33D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F33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F33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F33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F33D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Manuela</cp:lastModifiedBy>
  <cp:revision>4</cp:revision>
  <dcterms:created xsi:type="dcterms:W3CDTF">2011-08-16T16:13:00Z</dcterms:created>
  <dcterms:modified xsi:type="dcterms:W3CDTF">2011-08-19T16:53:00Z</dcterms:modified>
</cp:coreProperties>
</file>