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0F247B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TÓPICA-SISTEMÁTICA NO TJRS: PARÂMETROS NA INTERPRETAÇÃO CONTEMPORÂNEA DO DANO MORAL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D92101" w:rsidRDefault="00D92101" w:rsidP="008B436A">
      <w:pPr>
        <w:rPr>
          <w:rFonts w:ascii="Arial" w:hAnsi="Arial" w:cs="Arial"/>
        </w:rPr>
      </w:pPr>
    </w:p>
    <w:p w:rsidR="0046194F" w:rsidRDefault="000F247B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Alberto Conceição da Cunha Neto; Mari Cristina de Freitas Fagundes.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9864CD" w:rsidRPr="007F753C" w:rsidRDefault="009864CD" w:rsidP="0046194F">
      <w:pPr>
        <w:jc w:val="both"/>
        <w:rPr>
          <w:rFonts w:ascii="Arial" w:hAnsi="Arial" w:cs="Arial"/>
        </w:rPr>
      </w:pPr>
    </w:p>
    <w:p w:rsidR="00CA4B29" w:rsidRDefault="009864CD" w:rsidP="009864CD">
      <w:pPr>
        <w:jc w:val="right"/>
        <w:rPr>
          <w:rFonts w:ascii="Arial" w:hAnsi="Arial" w:cs="Arial"/>
          <w:b/>
        </w:rPr>
      </w:pPr>
      <w:r w:rsidRPr="00887C45">
        <w:rPr>
          <w:rFonts w:ascii="Arial" w:hAnsi="Arial" w:cs="Arial"/>
        </w:rPr>
        <w:t>6.01.01.00-8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BD279C">
        <w:rPr>
          <w:rFonts w:ascii="Arial" w:hAnsi="Arial" w:cs="Arial"/>
        </w:rPr>
        <w:t>Hermenêutica Jurídica; Dano Moral; Tribunal de Justiça do Estado do Rio Grande do Sul.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CB2522" w:rsidRDefault="00CB2522" w:rsidP="0046194F">
      <w:pPr>
        <w:jc w:val="both"/>
        <w:rPr>
          <w:rFonts w:ascii="Arial" w:hAnsi="Arial" w:cs="Arial"/>
        </w:rPr>
      </w:pPr>
    </w:p>
    <w:p w:rsidR="00AD53C2" w:rsidRDefault="00AD53C2" w:rsidP="00D921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Investiga-se a </w:t>
      </w:r>
      <w:r w:rsidR="007675F9">
        <w:rPr>
          <w:rFonts w:ascii="Arial" w:hAnsi="Arial" w:cs="Arial"/>
        </w:rPr>
        <w:t>interpretação</w:t>
      </w:r>
      <w:r>
        <w:rPr>
          <w:rFonts w:ascii="Arial" w:hAnsi="Arial" w:cs="Arial"/>
        </w:rPr>
        <w:t xml:space="preserve"> utilizada pelo TJRS quando reconhece a</w:t>
      </w:r>
      <w:r w:rsidR="007675F9">
        <w:rPr>
          <w:rFonts w:ascii="Arial" w:hAnsi="Arial" w:cs="Arial"/>
        </w:rPr>
        <w:t xml:space="preserve"> indenização por dano moral, verificando se o método </w:t>
      </w:r>
      <w:r w:rsidR="00CB2522" w:rsidRPr="001548D3">
        <w:rPr>
          <w:rFonts w:ascii="Arial" w:hAnsi="Arial" w:cs="Arial"/>
        </w:rPr>
        <w:t>tópico-sistemátic</w:t>
      </w:r>
      <w:r w:rsidR="007675F9">
        <w:rPr>
          <w:rFonts w:ascii="Arial" w:hAnsi="Arial" w:cs="Arial"/>
        </w:rPr>
        <w:t>o encontra-se presente na prática do referido Tribunal.</w:t>
      </w:r>
      <w:r>
        <w:rPr>
          <w:rFonts w:ascii="Arial" w:hAnsi="Arial" w:cs="Arial"/>
        </w:rPr>
        <w:t xml:space="preserve"> Esta hermenêutica </w:t>
      </w:r>
      <w:r w:rsidR="00CB2522">
        <w:rPr>
          <w:rFonts w:ascii="Arial" w:hAnsi="Arial" w:cs="Arial"/>
        </w:rPr>
        <w:t xml:space="preserve">pondera </w:t>
      </w:r>
      <w:r w:rsidR="00CB2522" w:rsidRPr="001548D3">
        <w:rPr>
          <w:rFonts w:ascii="Arial" w:hAnsi="Arial" w:cs="Arial"/>
        </w:rPr>
        <w:t xml:space="preserve">as características do caso </w:t>
      </w:r>
      <w:r w:rsidR="00CB2522">
        <w:rPr>
          <w:rFonts w:ascii="Arial" w:hAnsi="Arial" w:cs="Arial"/>
        </w:rPr>
        <w:t xml:space="preserve">real, problematizando-o e </w:t>
      </w:r>
      <w:r w:rsidR="00CB2522" w:rsidRPr="001548D3">
        <w:rPr>
          <w:rFonts w:ascii="Arial" w:hAnsi="Arial" w:cs="Arial"/>
        </w:rPr>
        <w:t>considera a norma dentro de um sistema axiologicamente h</w:t>
      </w:r>
      <w:r w:rsidR="00CB2522">
        <w:rPr>
          <w:rFonts w:ascii="Arial" w:hAnsi="Arial" w:cs="Arial"/>
        </w:rPr>
        <w:t xml:space="preserve">ierarquizado pela CF/88. </w:t>
      </w:r>
    </w:p>
    <w:p w:rsidR="00AD53C2" w:rsidRDefault="00AD53C2" w:rsidP="00D921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fim de alcançar seu objetivo, esta investigação realiza estudo de caso no TJRS, analisando decisões proferidas no ano de 2009 sobre dano moral em acórdãos cuja numeração termine </w:t>
      </w:r>
      <w:r w:rsidR="00E4161A">
        <w:rPr>
          <w:rFonts w:ascii="Arial" w:hAnsi="Arial" w:cs="Arial"/>
        </w:rPr>
        <w:t>com o algarismo 4, número resultante de sorteio efetuado.</w:t>
      </w:r>
      <w:r w:rsidR="00A61935">
        <w:rPr>
          <w:rFonts w:ascii="Arial" w:hAnsi="Arial" w:cs="Arial"/>
        </w:rPr>
        <w:t xml:space="preserve"> Identificou-se o total de 2.110 decisões versando sobre o tema no ano referido; destas, apenas 1.000 estão disponibilizadas no site do tribunal; as finalizadas com o algarismo sorteado, totalizaram 96. Até a presente data, 30% foram analisadas, ou seja, 30 acórdão</w:t>
      </w:r>
      <w:r w:rsidR="009B082E">
        <w:rPr>
          <w:rFonts w:ascii="Arial" w:hAnsi="Arial" w:cs="Arial"/>
        </w:rPr>
        <w:t>s</w:t>
      </w:r>
      <w:r w:rsidR="00A61935">
        <w:rPr>
          <w:rFonts w:ascii="Arial" w:hAnsi="Arial" w:cs="Arial"/>
        </w:rPr>
        <w:t>.</w:t>
      </w:r>
    </w:p>
    <w:p w:rsidR="00334328" w:rsidRDefault="00EC50E1" w:rsidP="00D921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Constatou-se que</w:t>
      </w:r>
      <w:r w:rsidR="002D5D37">
        <w:rPr>
          <w:rFonts w:ascii="Arial" w:hAnsi="Arial" w:cs="Arial"/>
        </w:rPr>
        <w:t xml:space="preserve"> a referência a regras legais sempre é realizada em conexão ao sistema constituciona</w:t>
      </w:r>
      <w:r w:rsidR="00FF4471">
        <w:rPr>
          <w:rFonts w:ascii="Arial" w:hAnsi="Arial" w:cs="Arial"/>
        </w:rPr>
        <w:t>l (interpretação sistemática) e</w:t>
      </w:r>
      <w:r w:rsidR="002D5D37">
        <w:rPr>
          <w:rFonts w:ascii="Arial" w:hAnsi="Arial" w:cs="Arial"/>
        </w:rPr>
        <w:t xml:space="preserve"> a análise específica dos fatos é considerada no momento do reconhecimento e quantificação do dano (tópica)</w:t>
      </w:r>
      <w:r w:rsidR="00880012">
        <w:rPr>
          <w:rFonts w:ascii="Arial" w:hAnsi="Arial" w:cs="Arial"/>
        </w:rPr>
        <w:t>, não havendo tabelamento prévio de valores</w:t>
      </w:r>
      <w:r w:rsidR="00454012">
        <w:rPr>
          <w:rFonts w:ascii="Arial" w:hAnsi="Arial" w:cs="Arial"/>
        </w:rPr>
        <w:t xml:space="preserve">, mas referência à situação econômica tanto do ofensor quanto do ofendido. </w:t>
      </w:r>
      <w:r w:rsidR="00FF4471">
        <w:rPr>
          <w:rFonts w:ascii="Arial" w:hAnsi="Arial" w:cs="Arial"/>
        </w:rPr>
        <w:t xml:space="preserve">Da mesma forma, </w:t>
      </w:r>
      <w:r>
        <w:rPr>
          <w:rFonts w:ascii="Arial" w:hAnsi="Arial" w:cs="Arial"/>
        </w:rPr>
        <w:t xml:space="preserve">observa o TJRS o tempo de duração do ilícito e sua repercussão na vida da vítima. </w:t>
      </w:r>
      <w:r w:rsidR="002D5D37">
        <w:rPr>
          <w:rFonts w:ascii="Arial" w:hAnsi="Arial" w:cs="Arial"/>
        </w:rPr>
        <w:t xml:space="preserve">A fundamentação doutrinária e, sobretudo, a jurisprudencial serve de parâmetro para as decisões, </w:t>
      </w:r>
      <w:r w:rsidR="009469A5">
        <w:rPr>
          <w:rFonts w:ascii="Arial" w:hAnsi="Arial" w:cs="Arial"/>
        </w:rPr>
        <w:t>a fim de e</w:t>
      </w:r>
      <w:r>
        <w:rPr>
          <w:rFonts w:ascii="Arial" w:hAnsi="Arial" w:cs="Arial"/>
        </w:rPr>
        <w:t xml:space="preserve">vitar </w:t>
      </w:r>
      <w:r w:rsidR="000F247B">
        <w:rPr>
          <w:rFonts w:ascii="Arial" w:hAnsi="Arial" w:cs="Arial"/>
        </w:rPr>
        <w:t>o enriquecimento ilícito, por um lado, sem estabelecer um valor irrisório, por outro.</w:t>
      </w:r>
    </w:p>
    <w:p w:rsidR="00CB2522" w:rsidRDefault="00CB2522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sectPr w:rsidR="0046194F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92" w:rsidRDefault="00F54D92">
      <w:r>
        <w:separator/>
      </w:r>
    </w:p>
  </w:endnote>
  <w:endnote w:type="continuationSeparator" w:id="1">
    <w:p w:rsidR="00F54D92" w:rsidRDefault="00F5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92" w:rsidRDefault="00F54D92">
      <w:r>
        <w:separator/>
      </w:r>
    </w:p>
  </w:footnote>
  <w:footnote w:type="continuationSeparator" w:id="1">
    <w:p w:rsidR="00F54D92" w:rsidRDefault="00F5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1A58D9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F247B"/>
    <w:rsid w:val="001A58D9"/>
    <w:rsid w:val="00204BC5"/>
    <w:rsid w:val="00265054"/>
    <w:rsid w:val="002A0302"/>
    <w:rsid w:val="002D5D37"/>
    <w:rsid w:val="00334328"/>
    <w:rsid w:val="003A47A5"/>
    <w:rsid w:val="00404583"/>
    <w:rsid w:val="00454012"/>
    <w:rsid w:val="0046194F"/>
    <w:rsid w:val="006E3E3D"/>
    <w:rsid w:val="007675F9"/>
    <w:rsid w:val="007F6084"/>
    <w:rsid w:val="007F753C"/>
    <w:rsid w:val="00880012"/>
    <w:rsid w:val="008B436A"/>
    <w:rsid w:val="009469A5"/>
    <w:rsid w:val="00972CDB"/>
    <w:rsid w:val="009864CD"/>
    <w:rsid w:val="009A6836"/>
    <w:rsid w:val="009B082E"/>
    <w:rsid w:val="00A61935"/>
    <w:rsid w:val="00AD53C2"/>
    <w:rsid w:val="00B44324"/>
    <w:rsid w:val="00B912F5"/>
    <w:rsid w:val="00BD279C"/>
    <w:rsid w:val="00CA4B29"/>
    <w:rsid w:val="00CB2522"/>
    <w:rsid w:val="00D92101"/>
    <w:rsid w:val="00E4161A"/>
    <w:rsid w:val="00EC50E1"/>
    <w:rsid w:val="00EE6C7B"/>
    <w:rsid w:val="00EF41BF"/>
    <w:rsid w:val="00F54D92"/>
    <w:rsid w:val="00FE315F"/>
    <w:rsid w:val="00F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WinXp</cp:lastModifiedBy>
  <cp:revision>20</cp:revision>
  <cp:lastPrinted>2011-07-22T11:48:00Z</cp:lastPrinted>
  <dcterms:created xsi:type="dcterms:W3CDTF">2012-09-02T01:00:00Z</dcterms:created>
  <dcterms:modified xsi:type="dcterms:W3CDTF">2012-09-02T01:53:00Z</dcterms:modified>
</cp:coreProperties>
</file>