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68" w:rsidRDefault="00110705" w:rsidP="0050666B">
      <w:pPr>
        <w:jc w:val="center"/>
        <w:rPr>
          <w:rFonts w:ascii="Arial" w:hAnsi="Arial" w:cs="Arial"/>
          <w:b/>
          <w:sz w:val="24"/>
          <w:szCs w:val="24"/>
        </w:rPr>
      </w:pPr>
      <w:r w:rsidRPr="00110705">
        <w:rPr>
          <w:rFonts w:ascii="Arial" w:hAnsi="Arial" w:cs="Arial"/>
          <w:b/>
          <w:sz w:val="24"/>
          <w:szCs w:val="24"/>
        </w:rPr>
        <w:t>QUALIDADE DE VIDA EM JOVENS DE 18 A 24 ANOS COM TRANSTORNO OBSESSIVO COMPULSIVO: UM ESTUDO CASO-CONTROLE</w:t>
      </w:r>
    </w:p>
    <w:p w:rsidR="00110705" w:rsidRDefault="00110705" w:rsidP="00AE70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705" w:rsidRDefault="00110705" w:rsidP="00AE70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TRETTIM</w:t>
      </w:r>
      <w:r w:rsidRPr="0011070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Jéssica Puchalski</w:t>
      </w:r>
      <w:r w:rsidRPr="00110705">
        <w:rPr>
          <w:rFonts w:ascii="Arial" w:hAnsi="Arial" w:cs="Arial"/>
          <w:b/>
          <w:sz w:val="24"/>
          <w:szCs w:val="24"/>
        </w:rPr>
        <w:t xml:space="preserve"> (autor</w:t>
      </w:r>
      <w:r>
        <w:rPr>
          <w:rFonts w:ascii="Arial" w:hAnsi="Arial" w:cs="Arial"/>
          <w:b/>
          <w:sz w:val="24"/>
          <w:szCs w:val="24"/>
        </w:rPr>
        <w:t>a</w:t>
      </w:r>
      <w:r w:rsidRPr="00110705">
        <w:rPr>
          <w:rFonts w:ascii="Arial" w:hAnsi="Arial" w:cs="Arial"/>
          <w:b/>
          <w:sz w:val="24"/>
          <w:szCs w:val="24"/>
        </w:rPr>
        <w:t>)</w:t>
      </w: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QUEVEDO, Luciana de Ávila</w:t>
      </w:r>
      <w:r w:rsidRPr="00110705">
        <w:rPr>
          <w:rFonts w:ascii="Arial" w:hAnsi="Arial" w:cs="Arial"/>
          <w:b/>
          <w:sz w:val="24"/>
          <w:szCs w:val="24"/>
        </w:rPr>
        <w:t xml:space="preserve"> (orientador</w:t>
      </w:r>
      <w:r>
        <w:rPr>
          <w:rFonts w:ascii="Arial" w:hAnsi="Arial" w:cs="Arial"/>
          <w:b/>
          <w:sz w:val="24"/>
          <w:szCs w:val="24"/>
        </w:rPr>
        <w:t>a</w:t>
      </w:r>
      <w:r w:rsidRPr="00110705">
        <w:rPr>
          <w:rFonts w:ascii="Arial" w:hAnsi="Arial" w:cs="Arial"/>
          <w:b/>
          <w:sz w:val="24"/>
          <w:szCs w:val="24"/>
        </w:rPr>
        <w:t>)</w:t>
      </w: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jessicatrettim@gmail.com</w:t>
      </w: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Evento: </w:t>
      </w:r>
      <w:r w:rsidRPr="00110705">
        <w:rPr>
          <w:rFonts w:ascii="Arial" w:hAnsi="Arial" w:cs="Arial"/>
          <w:b/>
          <w:sz w:val="24"/>
          <w:szCs w:val="24"/>
        </w:rPr>
        <w:t>Congresso de Iniciação Científica</w:t>
      </w:r>
    </w:p>
    <w:p w:rsidR="00110705" w:rsidRPr="00110705" w:rsidRDefault="00110705" w:rsidP="00AE70C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0705">
        <w:rPr>
          <w:rFonts w:ascii="Arial" w:hAnsi="Arial" w:cs="Arial"/>
          <w:b/>
          <w:sz w:val="24"/>
          <w:szCs w:val="24"/>
        </w:rPr>
        <w:t>Área do conhecimento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0666B">
        <w:rPr>
          <w:rFonts w:ascii="Arial" w:hAnsi="Arial" w:cs="Arial"/>
          <w:b/>
          <w:sz w:val="24"/>
          <w:szCs w:val="24"/>
        </w:rPr>
        <w:t>Ciências da Saúde</w:t>
      </w:r>
    </w:p>
    <w:p w:rsidR="00B96C2A" w:rsidRDefault="00B96C2A" w:rsidP="00AE70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10705" w:rsidRPr="00110705" w:rsidRDefault="00110705" w:rsidP="008E4699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10705">
        <w:rPr>
          <w:rFonts w:ascii="Arial" w:hAnsi="Arial" w:cs="Arial"/>
          <w:b/>
          <w:sz w:val="24"/>
          <w:szCs w:val="24"/>
        </w:rPr>
        <w:t>Palavras-chave</w:t>
      </w:r>
      <w:proofErr w:type="spellEnd"/>
      <w:r>
        <w:rPr>
          <w:rFonts w:ascii="Arial" w:hAnsi="Arial" w:cs="Arial"/>
          <w:b/>
          <w:sz w:val="24"/>
          <w:szCs w:val="24"/>
        </w:rPr>
        <w:t>: qualidade de vida, jovens, TOC</w:t>
      </w:r>
    </w:p>
    <w:p w:rsidR="00110705" w:rsidRPr="00110705" w:rsidRDefault="00110705" w:rsidP="008E4699">
      <w:pPr>
        <w:pStyle w:val="Ttulodaseoprimria"/>
        <w:rPr>
          <w:rFonts w:cs="Arial"/>
          <w:sz w:val="24"/>
        </w:rPr>
      </w:pPr>
    </w:p>
    <w:p w:rsidR="00110705" w:rsidRPr="00110705" w:rsidRDefault="00110705" w:rsidP="008E4699">
      <w:pPr>
        <w:pStyle w:val="Ttulodaseoprimria"/>
        <w:rPr>
          <w:rFonts w:cs="Arial"/>
          <w:sz w:val="24"/>
        </w:rPr>
      </w:pPr>
      <w:proofErr w:type="gramStart"/>
      <w:r w:rsidRPr="00110705">
        <w:rPr>
          <w:rFonts w:cs="Arial"/>
          <w:sz w:val="24"/>
        </w:rPr>
        <w:t>1</w:t>
      </w:r>
      <w:proofErr w:type="gramEnd"/>
      <w:r w:rsidRPr="00110705">
        <w:rPr>
          <w:rFonts w:cs="Arial"/>
          <w:sz w:val="24"/>
        </w:rPr>
        <w:t xml:space="preserve"> INTRODUÇÃO</w:t>
      </w:r>
    </w:p>
    <w:p w:rsidR="00CE2FFB" w:rsidRPr="00CE2FFB" w:rsidRDefault="00CE2FFB" w:rsidP="008E46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E2FFB">
        <w:rPr>
          <w:rFonts w:ascii="Arial" w:hAnsi="Arial" w:cs="Arial"/>
          <w:sz w:val="24"/>
          <w:szCs w:val="24"/>
        </w:rPr>
        <w:t xml:space="preserve"> Transtor</w:t>
      </w:r>
      <w:r w:rsidR="00DD163E">
        <w:rPr>
          <w:rFonts w:ascii="Arial" w:hAnsi="Arial" w:cs="Arial"/>
          <w:sz w:val="24"/>
          <w:szCs w:val="24"/>
        </w:rPr>
        <w:t xml:space="preserve">no Obsessivo Compulsivo (TOC) </w:t>
      </w:r>
      <w:r w:rsidR="008E4699">
        <w:rPr>
          <w:rFonts w:ascii="Arial" w:hAnsi="Arial" w:cs="Arial"/>
          <w:sz w:val="24"/>
          <w:szCs w:val="24"/>
        </w:rPr>
        <w:t>é</w:t>
      </w:r>
      <w:r w:rsidRPr="00CE2FFB">
        <w:rPr>
          <w:rFonts w:ascii="Arial" w:hAnsi="Arial" w:cs="Arial"/>
          <w:sz w:val="24"/>
          <w:szCs w:val="24"/>
        </w:rPr>
        <w:t xml:space="preserve"> caracterizado por pensamentos intrusivos (obsessões) e comportamentos repetitivos ou rituais men</w:t>
      </w:r>
      <w:r w:rsidR="00DD163E">
        <w:rPr>
          <w:rFonts w:ascii="Arial" w:hAnsi="Arial" w:cs="Arial"/>
          <w:sz w:val="24"/>
          <w:szCs w:val="24"/>
        </w:rPr>
        <w:t>tais (compulsões)</w:t>
      </w:r>
      <w:r w:rsidR="008E4699">
        <w:rPr>
          <w:rFonts w:ascii="Arial" w:hAnsi="Arial" w:cs="Arial"/>
          <w:sz w:val="24"/>
          <w:szCs w:val="24"/>
        </w:rPr>
        <w:t>. A</w:t>
      </w:r>
      <w:r w:rsidRPr="00CE2FFB">
        <w:rPr>
          <w:rFonts w:ascii="Arial" w:hAnsi="Arial" w:cs="Arial"/>
          <w:sz w:val="24"/>
          <w:szCs w:val="24"/>
        </w:rPr>
        <w:t>presenta um impacto negativo na qualidade de vida</w:t>
      </w:r>
      <w:r w:rsidR="008E4699">
        <w:rPr>
          <w:rFonts w:ascii="Arial" w:hAnsi="Arial" w:cs="Arial"/>
          <w:sz w:val="24"/>
          <w:szCs w:val="24"/>
        </w:rPr>
        <w:t xml:space="preserve"> (QV)</w:t>
      </w:r>
      <w:r w:rsidRPr="00CE2FFB">
        <w:rPr>
          <w:rFonts w:ascii="Arial" w:hAnsi="Arial" w:cs="Arial"/>
          <w:sz w:val="24"/>
          <w:szCs w:val="24"/>
        </w:rPr>
        <w:t xml:space="preserve"> de mais de 20% dos portadores do transtorno</w:t>
      </w:r>
      <w:r w:rsidR="008E4699">
        <w:rPr>
          <w:rFonts w:ascii="Arial" w:hAnsi="Arial" w:cs="Arial"/>
          <w:sz w:val="24"/>
          <w:szCs w:val="24"/>
        </w:rPr>
        <w:t>,</w:t>
      </w:r>
      <w:r w:rsidRPr="00CE2FFB">
        <w:rPr>
          <w:rFonts w:ascii="Arial" w:hAnsi="Arial" w:cs="Arial"/>
          <w:sz w:val="24"/>
          <w:szCs w:val="24"/>
        </w:rPr>
        <w:t xml:space="preserve"> inclui</w:t>
      </w:r>
      <w:r w:rsidR="008E4699">
        <w:rPr>
          <w:rFonts w:ascii="Arial" w:hAnsi="Arial" w:cs="Arial"/>
          <w:sz w:val="24"/>
          <w:szCs w:val="24"/>
        </w:rPr>
        <w:t>ndo</w:t>
      </w:r>
      <w:r w:rsidRPr="00CE2FFB">
        <w:rPr>
          <w:rFonts w:ascii="Arial" w:hAnsi="Arial" w:cs="Arial"/>
          <w:sz w:val="24"/>
          <w:szCs w:val="24"/>
        </w:rPr>
        <w:t xml:space="preserve"> prejuízos na rotina diária, nas atividades sociais e ocupacionais, bem com</w:t>
      </w:r>
      <w:r w:rsidR="00DD163E">
        <w:rPr>
          <w:rFonts w:ascii="Arial" w:hAnsi="Arial" w:cs="Arial"/>
          <w:sz w:val="24"/>
          <w:szCs w:val="24"/>
        </w:rPr>
        <w:t xml:space="preserve">o nas suas relações </w:t>
      </w:r>
      <w:proofErr w:type="gramStart"/>
      <w:r w:rsidR="00DD163E">
        <w:rPr>
          <w:rFonts w:ascii="Arial" w:hAnsi="Arial" w:cs="Arial"/>
          <w:sz w:val="24"/>
          <w:szCs w:val="24"/>
        </w:rPr>
        <w:t>familiares.</w:t>
      </w:r>
      <w:proofErr w:type="gramEnd"/>
      <w:r w:rsidR="00DD163E">
        <w:rPr>
          <w:rFonts w:ascii="Arial" w:hAnsi="Arial" w:cs="Arial"/>
          <w:sz w:val="24"/>
          <w:szCs w:val="24"/>
        </w:rPr>
        <w:t>¹</w:t>
      </w:r>
    </w:p>
    <w:p w:rsidR="00673949" w:rsidRPr="0035120E" w:rsidRDefault="00CE2FFB" w:rsidP="0035120E">
      <w:pPr>
        <w:spacing w:line="240" w:lineRule="auto"/>
        <w:rPr>
          <w:rFonts w:ascii="Arial" w:hAnsi="Arial" w:cs="Arial"/>
          <w:sz w:val="24"/>
          <w:szCs w:val="24"/>
        </w:rPr>
      </w:pPr>
      <w:r w:rsidRPr="00CE2FFB">
        <w:rPr>
          <w:rFonts w:ascii="Arial" w:hAnsi="Arial" w:cs="Arial"/>
          <w:sz w:val="24"/>
          <w:szCs w:val="24"/>
        </w:rPr>
        <w:t xml:space="preserve">Verificar o impacto do TOC na </w:t>
      </w:r>
      <w:r w:rsidR="008E4699">
        <w:rPr>
          <w:rFonts w:ascii="Arial" w:hAnsi="Arial" w:cs="Arial"/>
          <w:sz w:val="24"/>
          <w:szCs w:val="24"/>
        </w:rPr>
        <w:t>QV</w:t>
      </w:r>
      <w:r w:rsidRPr="00CE2FFB">
        <w:rPr>
          <w:rFonts w:ascii="Arial" w:hAnsi="Arial" w:cs="Arial"/>
          <w:sz w:val="24"/>
          <w:szCs w:val="24"/>
        </w:rPr>
        <w:t xml:space="preserve"> permite auxiliar profissionais e pacientes a compreender melhor a natureza e a dimensão do sofrimento associado ao transtorno, podendo ser útil no desenvolvimento de novas estratégias de tratamento</w:t>
      </w:r>
      <w:r w:rsidR="00B96C2A">
        <w:rPr>
          <w:rFonts w:ascii="Arial" w:hAnsi="Arial" w:cs="Arial"/>
          <w:sz w:val="24"/>
          <w:szCs w:val="24"/>
        </w:rPr>
        <w:t xml:space="preserve"> focadas nos aspectos da </w:t>
      </w:r>
      <w:proofErr w:type="gramStart"/>
      <w:r w:rsidR="00673949">
        <w:rPr>
          <w:rFonts w:ascii="Arial" w:hAnsi="Arial" w:cs="Arial"/>
          <w:sz w:val="24"/>
          <w:szCs w:val="24"/>
        </w:rPr>
        <w:t>QV</w:t>
      </w:r>
      <w:r w:rsidR="00DD163E">
        <w:rPr>
          <w:rFonts w:ascii="Arial" w:hAnsi="Arial" w:cs="Arial"/>
          <w:sz w:val="24"/>
          <w:szCs w:val="24"/>
        </w:rPr>
        <w:t>.</w:t>
      </w:r>
      <w:proofErr w:type="gramEnd"/>
      <w:r w:rsidR="00DD163E">
        <w:rPr>
          <w:rFonts w:ascii="Arial" w:hAnsi="Arial" w:cs="Arial"/>
          <w:sz w:val="24"/>
          <w:szCs w:val="24"/>
        </w:rPr>
        <w:t>²</w:t>
      </w:r>
    </w:p>
    <w:p w:rsidR="00110705" w:rsidRPr="00110705" w:rsidRDefault="00110705" w:rsidP="008E4699">
      <w:pPr>
        <w:pStyle w:val="Ttulodaseoprimria"/>
        <w:rPr>
          <w:rFonts w:cs="Arial"/>
          <w:sz w:val="24"/>
        </w:rPr>
      </w:pPr>
      <w:proofErr w:type="gramStart"/>
      <w:r w:rsidRPr="00110705">
        <w:rPr>
          <w:rFonts w:cs="Arial"/>
          <w:sz w:val="24"/>
        </w:rPr>
        <w:t>2</w:t>
      </w:r>
      <w:proofErr w:type="gramEnd"/>
      <w:r w:rsidRPr="00110705">
        <w:rPr>
          <w:rFonts w:cs="Arial"/>
          <w:sz w:val="24"/>
        </w:rPr>
        <w:t xml:space="preserve"> MATERIAIS E MÉTODOS</w:t>
      </w:r>
    </w:p>
    <w:p w:rsidR="00673949" w:rsidRPr="0035120E" w:rsidRDefault="00E331B8" w:rsidP="0035120E">
      <w:pPr>
        <w:spacing w:line="240" w:lineRule="auto"/>
        <w:rPr>
          <w:rFonts w:ascii="Arial" w:hAnsi="Arial" w:cs="Arial"/>
          <w:sz w:val="24"/>
          <w:szCs w:val="24"/>
        </w:rPr>
      </w:pPr>
      <w:r w:rsidRPr="00DD163E">
        <w:rPr>
          <w:rFonts w:ascii="Arial" w:hAnsi="Arial" w:cs="Arial"/>
          <w:sz w:val="24"/>
          <w:szCs w:val="24"/>
          <w:u w:val="single"/>
        </w:rPr>
        <w:t>Delineamento: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1DC7">
        <w:rPr>
          <w:rFonts w:ascii="Arial" w:hAnsi="Arial" w:cs="Arial"/>
          <w:sz w:val="24"/>
          <w:szCs w:val="24"/>
        </w:rPr>
        <w:t>Estudo de caso-</w:t>
      </w:r>
      <w:r w:rsidRPr="00E331B8">
        <w:rPr>
          <w:rFonts w:ascii="Arial" w:hAnsi="Arial" w:cs="Arial"/>
          <w:sz w:val="24"/>
          <w:szCs w:val="24"/>
        </w:rPr>
        <w:t xml:space="preserve">controle aninhado a um estudo transversal de base populacional com jovens de </w:t>
      </w:r>
      <w:smartTag w:uri="urn:schemas-microsoft-com:office:smarttags" w:element="metricconverter">
        <w:smartTagPr>
          <w:attr w:name="ProductID" w:val="18 a"/>
        </w:smartTagPr>
        <w:r w:rsidRPr="00E331B8">
          <w:rPr>
            <w:rFonts w:ascii="Arial" w:hAnsi="Arial" w:cs="Arial"/>
            <w:sz w:val="24"/>
            <w:szCs w:val="24"/>
          </w:rPr>
          <w:t>18 a</w:t>
        </w:r>
      </w:smartTag>
      <w:r w:rsidRPr="00E331B8">
        <w:rPr>
          <w:rFonts w:ascii="Arial" w:hAnsi="Arial" w:cs="Arial"/>
          <w:sz w:val="24"/>
          <w:szCs w:val="24"/>
        </w:rPr>
        <w:t xml:space="preserve"> 24 anos de idade, residentes na zona urbana de </w:t>
      </w:r>
      <w:proofErr w:type="spellStart"/>
      <w:r w:rsidRPr="00E331B8">
        <w:rPr>
          <w:rFonts w:ascii="Arial" w:hAnsi="Arial" w:cs="Arial"/>
          <w:sz w:val="24"/>
          <w:szCs w:val="24"/>
        </w:rPr>
        <w:t>Pelotas-RS</w:t>
      </w:r>
      <w:proofErr w:type="spellEnd"/>
      <w:r w:rsidRPr="00E331B8">
        <w:rPr>
          <w:rFonts w:ascii="Arial" w:hAnsi="Arial" w:cs="Arial"/>
          <w:sz w:val="24"/>
          <w:szCs w:val="24"/>
        </w:rPr>
        <w:t>.</w:t>
      </w:r>
      <w:r w:rsidR="00E10BEC">
        <w:rPr>
          <w:rFonts w:ascii="Arial" w:hAnsi="Arial" w:cs="Arial"/>
          <w:sz w:val="24"/>
          <w:szCs w:val="24"/>
        </w:rPr>
        <w:t xml:space="preserve"> </w:t>
      </w:r>
      <w:r w:rsidRPr="00DD163E">
        <w:rPr>
          <w:rFonts w:ascii="Arial" w:hAnsi="Arial" w:cs="Arial"/>
          <w:sz w:val="24"/>
          <w:szCs w:val="24"/>
          <w:u w:val="single"/>
        </w:rPr>
        <w:t>Amostra:</w:t>
      </w:r>
      <w:r>
        <w:rPr>
          <w:rFonts w:ascii="Arial" w:hAnsi="Arial" w:cs="Arial"/>
          <w:sz w:val="24"/>
          <w:szCs w:val="24"/>
        </w:rPr>
        <w:t xml:space="preserve"> Foram selecionados a partir da amostra populacional </w:t>
      </w:r>
      <w:r w:rsidR="00301DC7">
        <w:rPr>
          <w:rFonts w:ascii="Arial" w:hAnsi="Arial" w:cs="Arial"/>
          <w:sz w:val="24"/>
          <w:szCs w:val="24"/>
        </w:rPr>
        <w:t>todos os indivíduos com TOC e, p</w:t>
      </w:r>
      <w:r w:rsidRPr="00E331B8">
        <w:rPr>
          <w:rFonts w:ascii="Arial" w:hAnsi="Arial" w:cs="Arial"/>
          <w:sz w:val="24"/>
          <w:szCs w:val="24"/>
        </w:rPr>
        <w:t>ara o</w:t>
      </w:r>
      <w:r>
        <w:rPr>
          <w:rFonts w:ascii="Arial" w:hAnsi="Arial" w:cs="Arial"/>
          <w:sz w:val="24"/>
          <w:szCs w:val="24"/>
        </w:rPr>
        <w:t>s</w:t>
      </w:r>
      <w:r w:rsidRPr="00E331B8">
        <w:rPr>
          <w:rFonts w:ascii="Arial" w:hAnsi="Arial" w:cs="Arial"/>
          <w:sz w:val="24"/>
          <w:szCs w:val="24"/>
        </w:rPr>
        <w:t xml:space="preserve"> controle</w:t>
      </w:r>
      <w:r>
        <w:rPr>
          <w:rFonts w:ascii="Arial" w:hAnsi="Arial" w:cs="Arial"/>
          <w:sz w:val="24"/>
          <w:szCs w:val="24"/>
        </w:rPr>
        <w:t>s</w:t>
      </w:r>
      <w:r w:rsidRPr="00E33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foram</w:t>
      </w:r>
      <w:r w:rsidRPr="00E33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eleit</w:t>
      </w:r>
      <w:r w:rsidRPr="00E331B8">
        <w:rPr>
          <w:rFonts w:ascii="Arial" w:hAnsi="Arial" w:cs="Arial"/>
          <w:sz w:val="24"/>
          <w:szCs w:val="24"/>
        </w:rPr>
        <w:t>os indivíduos saudáveis (sem nenhum transtorno avaliado pela MINI), com idade semelhante (±2 anos), do mesmo gênero e classe econômica.</w:t>
      </w:r>
      <w:r>
        <w:rPr>
          <w:rFonts w:ascii="Arial" w:hAnsi="Arial" w:cs="Arial"/>
          <w:sz w:val="24"/>
          <w:szCs w:val="24"/>
        </w:rPr>
        <w:t xml:space="preserve"> </w:t>
      </w:r>
      <w:r w:rsidR="00E10BEC" w:rsidRPr="00A51481">
        <w:rPr>
          <w:rFonts w:ascii="Arial" w:hAnsi="Arial" w:cs="Arial"/>
          <w:sz w:val="24"/>
          <w:szCs w:val="24"/>
        </w:rPr>
        <w:t xml:space="preserve">O N </w:t>
      </w:r>
      <w:r w:rsidR="00A83D6A" w:rsidRPr="00A51481">
        <w:rPr>
          <w:rFonts w:ascii="Arial" w:hAnsi="Arial" w:cs="Arial"/>
          <w:sz w:val="24"/>
          <w:szCs w:val="24"/>
        </w:rPr>
        <w:t>total analisado</w:t>
      </w:r>
      <w:r w:rsidR="00E10BEC" w:rsidRPr="00A51481">
        <w:rPr>
          <w:rFonts w:ascii="Arial" w:hAnsi="Arial" w:cs="Arial"/>
          <w:sz w:val="24"/>
          <w:szCs w:val="24"/>
        </w:rPr>
        <w:t xml:space="preserve"> foi</w:t>
      </w:r>
      <w:r w:rsidR="008E4699">
        <w:rPr>
          <w:rFonts w:ascii="Arial" w:hAnsi="Arial" w:cs="Arial"/>
          <w:sz w:val="24"/>
          <w:szCs w:val="24"/>
        </w:rPr>
        <w:t xml:space="preserve"> 1095</w:t>
      </w:r>
      <w:r w:rsidR="00B96C2A" w:rsidRPr="00A51481">
        <w:rPr>
          <w:rFonts w:ascii="Arial" w:hAnsi="Arial" w:cs="Arial"/>
          <w:sz w:val="24"/>
          <w:szCs w:val="24"/>
        </w:rPr>
        <w:t xml:space="preserve"> </w:t>
      </w:r>
      <w:r w:rsidR="008E4699">
        <w:rPr>
          <w:rFonts w:ascii="Arial" w:hAnsi="Arial" w:cs="Arial"/>
          <w:sz w:val="24"/>
          <w:szCs w:val="24"/>
        </w:rPr>
        <w:t>(</w:t>
      </w:r>
      <w:r w:rsidR="00B96C2A" w:rsidRPr="00A51481">
        <w:rPr>
          <w:rFonts w:ascii="Arial" w:hAnsi="Arial" w:cs="Arial"/>
          <w:sz w:val="24"/>
          <w:szCs w:val="24"/>
        </w:rPr>
        <w:t xml:space="preserve">1044 </w:t>
      </w:r>
      <w:r w:rsidRPr="00A51481">
        <w:rPr>
          <w:rFonts w:ascii="Arial" w:hAnsi="Arial" w:cs="Arial"/>
          <w:sz w:val="24"/>
          <w:szCs w:val="24"/>
        </w:rPr>
        <w:t>controles</w:t>
      </w:r>
      <w:r w:rsidR="00B96C2A" w:rsidRPr="00A51481">
        <w:rPr>
          <w:rFonts w:ascii="Arial" w:hAnsi="Arial" w:cs="Arial"/>
          <w:sz w:val="24"/>
          <w:szCs w:val="24"/>
        </w:rPr>
        <w:t xml:space="preserve"> e 51 indivíduos com</w:t>
      </w:r>
      <w:r w:rsidRPr="00A51481">
        <w:rPr>
          <w:rFonts w:ascii="Arial" w:hAnsi="Arial" w:cs="Arial"/>
          <w:sz w:val="24"/>
          <w:szCs w:val="24"/>
        </w:rPr>
        <w:t xml:space="preserve"> TOC</w:t>
      </w:r>
      <w:r w:rsidR="008E4699">
        <w:rPr>
          <w:rFonts w:ascii="Arial" w:hAnsi="Arial" w:cs="Arial"/>
          <w:sz w:val="24"/>
          <w:szCs w:val="24"/>
        </w:rPr>
        <w:t>)</w:t>
      </w:r>
      <w:r w:rsidR="00B96C2A" w:rsidRPr="00A51481">
        <w:rPr>
          <w:rFonts w:ascii="Arial" w:hAnsi="Arial" w:cs="Arial"/>
          <w:sz w:val="24"/>
          <w:szCs w:val="24"/>
        </w:rPr>
        <w:t>.</w:t>
      </w:r>
      <w:r w:rsidR="00E10BEC">
        <w:rPr>
          <w:rFonts w:ascii="Arial" w:hAnsi="Arial" w:cs="Arial"/>
          <w:sz w:val="24"/>
          <w:szCs w:val="24"/>
        </w:rPr>
        <w:t xml:space="preserve"> </w:t>
      </w:r>
      <w:r w:rsidRPr="00DD163E">
        <w:rPr>
          <w:rFonts w:ascii="Arial" w:hAnsi="Arial" w:cs="Arial"/>
          <w:sz w:val="24"/>
          <w:szCs w:val="24"/>
          <w:u w:val="single"/>
        </w:rPr>
        <w:t>Instrumentos:</w:t>
      </w:r>
      <w:r w:rsidRPr="00E10BEC">
        <w:rPr>
          <w:rFonts w:ascii="Arial" w:hAnsi="Arial" w:cs="Arial"/>
          <w:sz w:val="24"/>
          <w:szCs w:val="24"/>
        </w:rPr>
        <w:t xml:space="preserve"> Questionário </w:t>
      </w:r>
      <w:proofErr w:type="spellStart"/>
      <w:r w:rsidRPr="00E10BEC">
        <w:rPr>
          <w:rFonts w:ascii="Arial" w:hAnsi="Arial" w:cs="Arial"/>
          <w:sz w:val="24"/>
          <w:szCs w:val="24"/>
        </w:rPr>
        <w:t>sóciodemográfico</w:t>
      </w:r>
      <w:proofErr w:type="spellEnd"/>
      <w:r w:rsidRPr="00E10BEC">
        <w:rPr>
          <w:rFonts w:ascii="Arial" w:hAnsi="Arial" w:cs="Arial"/>
          <w:sz w:val="24"/>
          <w:szCs w:val="24"/>
        </w:rPr>
        <w:t xml:space="preserve">, Mini Internacional </w:t>
      </w:r>
      <w:proofErr w:type="spellStart"/>
      <w:r w:rsidRPr="00E10BEC">
        <w:rPr>
          <w:rFonts w:ascii="Arial" w:hAnsi="Arial" w:cs="Arial"/>
          <w:sz w:val="24"/>
          <w:szCs w:val="24"/>
        </w:rPr>
        <w:t>Neuropsychiatric</w:t>
      </w:r>
      <w:proofErr w:type="spellEnd"/>
      <w:r w:rsidRPr="00E10BEC">
        <w:rPr>
          <w:rFonts w:ascii="Arial" w:hAnsi="Arial" w:cs="Arial"/>
          <w:sz w:val="24"/>
          <w:szCs w:val="24"/>
        </w:rPr>
        <w:t xml:space="preserve"> Interview (MINI), SF-36 (Medical </w:t>
      </w:r>
      <w:proofErr w:type="spellStart"/>
      <w:r w:rsidRPr="00E10BEC">
        <w:rPr>
          <w:rFonts w:ascii="Arial" w:hAnsi="Arial" w:cs="Arial"/>
          <w:sz w:val="24"/>
          <w:szCs w:val="24"/>
        </w:rPr>
        <w:t>Outcomes</w:t>
      </w:r>
      <w:proofErr w:type="spellEnd"/>
      <w:r w:rsidRPr="00E10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BEC">
        <w:rPr>
          <w:rFonts w:ascii="Arial" w:hAnsi="Arial" w:cs="Arial"/>
          <w:sz w:val="24"/>
          <w:szCs w:val="24"/>
        </w:rPr>
        <w:t>Study</w:t>
      </w:r>
      <w:proofErr w:type="spellEnd"/>
      <w:r w:rsidRPr="00E10BEC">
        <w:rPr>
          <w:rFonts w:ascii="Arial" w:hAnsi="Arial" w:cs="Arial"/>
          <w:sz w:val="24"/>
          <w:szCs w:val="24"/>
        </w:rPr>
        <w:t xml:space="preserve"> 36 – Item Short-Forma </w:t>
      </w:r>
      <w:proofErr w:type="spellStart"/>
      <w:r w:rsidRPr="00E10BEC">
        <w:rPr>
          <w:rFonts w:ascii="Arial" w:hAnsi="Arial" w:cs="Arial"/>
          <w:sz w:val="24"/>
          <w:szCs w:val="24"/>
        </w:rPr>
        <w:t>Health</w:t>
      </w:r>
      <w:proofErr w:type="spellEnd"/>
      <w:r w:rsidRPr="00E10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BEC">
        <w:rPr>
          <w:rFonts w:ascii="Arial" w:hAnsi="Arial" w:cs="Arial"/>
          <w:sz w:val="24"/>
          <w:szCs w:val="24"/>
        </w:rPr>
        <w:t>Survey</w:t>
      </w:r>
      <w:proofErr w:type="spellEnd"/>
      <w:r w:rsidRPr="00E10BEC">
        <w:rPr>
          <w:rFonts w:ascii="Arial" w:hAnsi="Arial" w:cs="Arial"/>
          <w:sz w:val="24"/>
          <w:szCs w:val="24"/>
        </w:rPr>
        <w:t>)</w:t>
      </w:r>
      <w:r w:rsidR="00E10BEC" w:rsidRPr="00E10BEC">
        <w:rPr>
          <w:rFonts w:ascii="Arial" w:hAnsi="Arial" w:cs="Arial"/>
          <w:sz w:val="24"/>
          <w:szCs w:val="24"/>
        </w:rPr>
        <w:t>.</w:t>
      </w:r>
      <w:r w:rsidR="00E10BEC">
        <w:rPr>
          <w:rFonts w:ascii="Arial" w:hAnsi="Arial" w:cs="Arial"/>
          <w:sz w:val="24"/>
          <w:szCs w:val="24"/>
        </w:rPr>
        <w:t xml:space="preserve"> </w:t>
      </w:r>
      <w:r w:rsidR="00E10BEC" w:rsidRPr="00DD163E">
        <w:rPr>
          <w:rFonts w:ascii="Arial" w:hAnsi="Arial" w:cs="Arial"/>
          <w:sz w:val="24"/>
          <w:szCs w:val="24"/>
          <w:u w:val="single"/>
        </w:rPr>
        <w:t>Coleta e análise de dados:</w:t>
      </w:r>
      <w:r w:rsidR="00E10BEC">
        <w:rPr>
          <w:rFonts w:ascii="Arial" w:hAnsi="Arial" w:cs="Arial"/>
          <w:sz w:val="24"/>
          <w:szCs w:val="24"/>
        </w:rPr>
        <w:t xml:space="preserve"> </w:t>
      </w:r>
      <w:r w:rsidR="00E10BEC" w:rsidRPr="00E10BEC">
        <w:rPr>
          <w:rFonts w:ascii="Arial" w:hAnsi="Arial" w:cs="Arial"/>
          <w:sz w:val="24"/>
          <w:szCs w:val="24"/>
        </w:rPr>
        <w:t>A partir do ponto inicial e trajeto do setor, pré-estabelecidos pelo IBGE (2001), foram v</w:t>
      </w:r>
      <w:r w:rsidR="00301DC7">
        <w:rPr>
          <w:rFonts w:ascii="Arial" w:hAnsi="Arial" w:cs="Arial"/>
          <w:sz w:val="24"/>
          <w:szCs w:val="24"/>
        </w:rPr>
        <w:t>isitadas as residências</w:t>
      </w:r>
      <w:r w:rsidR="00E10BEC" w:rsidRPr="00E10BEC">
        <w:rPr>
          <w:rFonts w:ascii="Arial" w:hAnsi="Arial" w:cs="Arial"/>
          <w:sz w:val="24"/>
          <w:szCs w:val="24"/>
        </w:rPr>
        <w:t xml:space="preserve"> com um pulo de dois domicílios, visando uma maior aleatoriedade da amostra. Ao identificar possíveis integrantes da amostra, </w:t>
      </w:r>
      <w:r w:rsidR="008E4699">
        <w:rPr>
          <w:rFonts w:ascii="Arial" w:hAnsi="Arial" w:cs="Arial"/>
          <w:sz w:val="24"/>
          <w:szCs w:val="24"/>
        </w:rPr>
        <w:t>estes</w:t>
      </w:r>
      <w:r w:rsidR="00E10BEC" w:rsidRPr="00E10BEC">
        <w:rPr>
          <w:rFonts w:ascii="Arial" w:hAnsi="Arial" w:cs="Arial"/>
          <w:sz w:val="24"/>
          <w:szCs w:val="24"/>
        </w:rPr>
        <w:t xml:space="preserve"> receb</w:t>
      </w:r>
      <w:r w:rsidR="008E4699">
        <w:rPr>
          <w:rFonts w:ascii="Arial" w:hAnsi="Arial" w:cs="Arial"/>
          <w:sz w:val="24"/>
          <w:szCs w:val="24"/>
        </w:rPr>
        <w:t>eram uma explicação do estudo e</w:t>
      </w:r>
      <w:r w:rsidR="00E10BEC" w:rsidRPr="00E10BEC">
        <w:rPr>
          <w:rFonts w:ascii="Arial" w:hAnsi="Arial" w:cs="Arial"/>
          <w:sz w:val="24"/>
          <w:szCs w:val="24"/>
        </w:rPr>
        <w:t xml:space="preserve"> os que concordaram em participar, receberam uma visita de um entrevistador treinado para aplicação dos instrumentos e entrevista diagnóstica. Após a aplicação e codificação dos instrumentos, foi realizada dupla digitação</w:t>
      </w:r>
      <w:r w:rsidR="00301DC7">
        <w:rPr>
          <w:rFonts w:ascii="Arial" w:hAnsi="Arial" w:cs="Arial"/>
          <w:sz w:val="24"/>
          <w:szCs w:val="24"/>
        </w:rPr>
        <w:t xml:space="preserve"> dos dados no programa </w:t>
      </w:r>
      <w:proofErr w:type="spellStart"/>
      <w:r w:rsidR="00301DC7">
        <w:rPr>
          <w:rFonts w:ascii="Arial" w:hAnsi="Arial" w:cs="Arial"/>
          <w:sz w:val="24"/>
          <w:szCs w:val="24"/>
        </w:rPr>
        <w:t>Epi-Info</w:t>
      </w:r>
      <w:proofErr w:type="spellEnd"/>
      <w:r w:rsidR="00301DC7">
        <w:rPr>
          <w:rFonts w:ascii="Arial" w:hAnsi="Arial" w:cs="Arial"/>
          <w:sz w:val="24"/>
          <w:szCs w:val="24"/>
        </w:rPr>
        <w:t xml:space="preserve"> e a análise estatística </w:t>
      </w:r>
      <w:r w:rsidR="00E10BEC">
        <w:rPr>
          <w:rFonts w:ascii="Arial" w:hAnsi="Arial" w:cs="Arial"/>
          <w:sz w:val="24"/>
          <w:szCs w:val="24"/>
        </w:rPr>
        <w:t>foi</w:t>
      </w:r>
      <w:r w:rsidR="00E10BEC" w:rsidRPr="00E10BEC">
        <w:rPr>
          <w:rFonts w:ascii="Arial" w:hAnsi="Arial" w:cs="Arial"/>
          <w:sz w:val="24"/>
          <w:szCs w:val="24"/>
        </w:rPr>
        <w:t xml:space="preserve"> feita através do programa SPSS 13.0. Para a descrição das características da amostra </w:t>
      </w:r>
      <w:r w:rsidR="00301DC7">
        <w:rPr>
          <w:rFonts w:ascii="Arial" w:hAnsi="Arial" w:cs="Arial"/>
          <w:sz w:val="24"/>
          <w:szCs w:val="24"/>
        </w:rPr>
        <w:t>foi</w:t>
      </w:r>
      <w:r w:rsidR="007752E9">
        <w:rPr>
          <w:rFonts w:ascii="Arial" w:hAnsi="Arial" w:cs="Arial"/>
          <w:sz w:val="24"/>
          <w:szCs w:val="24"/>
        </w:rPr>
        <w:t xml:space="preserve"> utilizada análise </w:t>
      </w:r>
      <w:proofErr w:type="spellStart"/>
      <w:r w:rsidR="007752E9">
        <w:rPr>
          <w:rFonts w:ascii="Arial" w:hAnsi="Arial" w:cs="Arial"/>
          <w:sz w:val="24"/>
          <w:szCs w:val="24"/>
        </w:rPr>
        <w:t>univariada</w:t>
      </w:r>
      <w:proofErr w:type="spellEnd"/>
      <w:r w:rsidR="007752E9">
        <w:rPr>
          <w:rFonts w:ascii="Arial" w:hAnsi="Arial" w:cs="Arial"/>
          <w:sz w:val="24"/>
          <w:szCs w:val="24"/>
        </w:rPr>
        <w:t xml:space="preserve">. </w:t>
      </w:r>
      <w:r w:rsidR="00E10BEC" w:rsidRPr="00E10BEC">
        <w:rPr>
          <w:rFonts w:ascii="Arial" w:hAnsi="Arial" w:cs="Arial"/>
          <w:sz w:val="24"/>
          <w:szCs w:val="24"/>
        </w:rPr>
        <w:t xml:space="preserve">O teste </w:t>
      </w:r>
      <w:r w:rsidR="00E10BEC" w:rsidRPr="00E10BEC">
        <w:rPr>
          <w:rFonts w:ascii="Arial" w:hAnsi="Arial" w:cs="Arial"/>
          <w:i/>
          <w:sz w:val="24"/>
          <w:szCs w:val="24"/>
        </w:rPr>
        <w:t>t</w:t>
      </w:r>
      <w:r w:rsidR="00E10BEC" w:rsidRPr="00E10BEC">
        <w:rPr>
          <w:rFonts w:ascii="Arial" w:hAnsi="Arial" w:cs="Arial"/>
          <w:sz w:val="24"/>
          <w:szCs w:val="24"/>
        </w:rPr>
        <w:t xml:space="preserve"> e ANOVA </w:t>
      </w:r>
      <w:r w:rsidR="00301DC7">
        <w:rPr>
          <w:rFonts w:ascii="Arial" w:hAnsi="Arial" w:cs="Arial"/>
          <w:sz w:val="24"/>
          <w:szCs w:val="24"/>
        </w:rPr>
        <w:t>foram</w:t>
      </w:r>
      <w:r w:rsidR="00E10BEC" w:rsidRPr="00E10BEC">
        <w:rPr>
          <w:rFonts w:ascii="Arial" w:hAnsi="Arial" w:cs="Arial"/>
          <w:sz w:val="24"/>
          <w:szCs w:val="24"/>
        </w:rPr>
        <w:t xml:space="preserve"> usados para comparação entre as médias dos grupos.</w:t>
      </w:r>
    </w:p>
    <w:p w:rsidR="00DD163E" w:rsidRDefault="00110705" w:rsidP="008E4699">
      <w:pPr>
        <w:pStyle w:val="Ttulodaseoprimria"/>
        <w:rPr>
          <w:rFonts w:cs="Arial"/>
          <w:sz w:val="24"/>
        </w:rPr>
      </w:pPr>
      <w:proofErr w:type="gramStart"/>
      <w:r w:rsidRPr="00110705">
        <w:rPr>
          <w:rFonts w:cs="Arial"/>
          <w:sz w:val="24"/>
        </w:rPr>
        <w:t>3</w:t>
      </w:r>
      <w:proofErr w:type="gramEnd"/>
      <w:r w:rsidRPr="00110705">
        <w:rPr>
          <w:rFonts w:cs="Arial"/>
          <w:sz w:val="24"/>
        </w:rPr>
        <w:t xml:space="preserve"> RESULTADOS e DISCUSSÃO </w:t>
      </w:r>
    </w:p>
    <w:p w:rsidR="00110705" w:rsidRDefault="001762A1" w:rsidP="008E4699">
      <w:pPr>
        <w:pStyle w:val="Ttulodaseoprimria"/>
        <w:rPr>
          <w:rFonts w:cs="Arial"/>
          <w:b w:val="0"/>
          <w:sz w:val="24"/>
        </w:rPr>
      </w:pPr>
      <w:r w:rsidRPr="00DD163E">
        <w:rPr>
          <w:rFonts w:cs="Arial"/>
          <w:b w:val="0"/>
          <w:sz w:val="24"/>
        </w:rPr>
        <w:t xml:space="preserve">A tabela abaixo mostra as médias nos domínios específicos da </w:t>
      </w:r>
      <w:r w:rsidR="00673949">
        <w:rPr>
          <w:rFonts w:cs="Arial"/>
          <w:b w:val="0"/>
          <w:sz w:val="24"/>
        </w:rPr>
        <w:t>QV</w:t>
      </w:r>
      <w:r w:rsidRPr="00DD163E">
        <w:rPr>
          <w:rFonts w:cs="Arial"/>
          <w:b w:val="0"/>
          <w:sz w:val="24"/>
        </w:rPr>
        <w:t xml:space="preserve"> avaliados pela SF-36, significativamente inferiores nos indivíduos com TOC em comparação com os controles saudáveis. </w:t>
      </w:r>
    </w:p>
    <w:p w:rsidR="0035120E" w:rsidRPr="00DD163E" w:rsidRDefault="0035120E" w:rsidP="008E4699">
      <w:pPr>
        <w:pStyle w:val="Ttulodaseoprimria"/>
        <w:rPr>
          <w:rFonts w:cs="Arial"/>
          <w:b w:val="0"/>
          <w:sz w:val="24"/>
        </w:rPr>
      </w:pPr>
    </w:p>
    <w:tbl>
      <w:tblPr>
        <w:tblStyle w:val="Tabelacomgrade"/>
        <w:tblW w:w="8648" w:type="dxa"/>
        <w:tblInd w:w="161" w:type="dxa"/>
        <w:tblLook w:val="04A0"/>
      </w:tblPr>
      <w:tblGrid>
        <w:gridCol w:w="2974"/>
        <w:gridCol w:w="1846"/>
        <w:gridCol w:w="2694"/>
        <w:gridCol w:w="1134"/>
      </w:tblGrid>
      <w:tr w:rsidR="008F1219" w:rsidRPr="007429D1" w:rsidTr="00301DC7">
        <w:trPr>
          <w:trHeight w:val="250"/>
        </w:trPr>
        <w:tc>
          <w:tcPr>
            <w:tcW w:w="2974" w:type="dxa"/>
          </w:tcPr>
          <w:p w:rsidR="008F1219" w:rsidRPr="007429D1" w:rsidRDefault="007429D1" w:rsidP="008E4699">
            <w:pPr>
              <w:pStyle w:val="Ttulodaseoprimria"/>
              <w:rPr>
                <w:rFonts w:cs="Arial"/>
                <w:sz w:val="24"/>
              </w:rPr>
            </w:pPr>
            <w:r w:rsidRPr="007429D1">
              <w:rPr>
                <w:rFonts w:cs="Arial"/>
                <w:sz w:val="24"/>
              </w:rPr>
              <w:lastRenderedPageBreak/>
              <w:t>Domínios da Qualidade de Vida (SF-36)</w:t>
            </w:r>
          </w:p>
        </w:tc>
        <w:tc>
          <w:tcPr>
            <w:tcW w:w="1846" w:type="dxa"/>
          </w:tcPr>
          <w:p w:rsidR="008F1219" w:rsidRPr="007429D1" w:rsidRDefault="008F1219" w:rsidP="008E4699">
            <w:pPr>
              <w:pStyle w:val="Ttulodaseoprimria"/>
              <w:rPr>
                <w:rFonts w:cs="Arial"/>
                <w:sz w:val="24"/>
              </w:rPr>
            </w:pPr>
            <w:r w:rsidRPr="007429D1">
              <w:rPr>
                <w:rFonts w:cs="Arial"/>
                <w:sz w:val="24"/>
              </w:rPr>
              <w:t xml:space="preserve">TOC </w:t>
            </w:r>
          </w:p>
          <w:p w:rsidR="008F1219" w:rsidRPr="007429D1" w:rsidRDefault="008F1219" w:rsidP="008E4699">
            <w:pPr>
              <w:pStyle w:val="Ttulodaseoprimria"/>
              <w:rPr>
                <w:rFonts w:cs="Arial"/>
                <w:sz w:val="24"/>
              </w:rPr>
            </w:pPr>
            <w:r w:rsidRPr="007429D1">
              <w:rPr>
                <w:rFonts w:cs="Arial"/>
                <w:sz w:val="24"/>
              </w:rPr>
              <w:t>Médias (DP)</w:t>
            </w:r>
          </w:p>
        </w:tc>
        <w:tc>
          <w:tcPr>
            <w:tcW w:w="2694" w:type="dxa"/>
          </w:tcPr>
          <w:p w:rsidR="008F1219" w:rsidRPr="007429D1" w:rsidRDefault="008F1219" w:rsidP="008E4699">
            <w:pPr>
              <w:pStyle w:val="Ttulodaseoprimria"/>
              <w:rPr>
                <w:rFonts w:cs="Arial"/>
                <w:sz w:val="24"/>
              </w:rPr>
            </w:pPr>
            <w:r w:rsidRPr="007429D1">
              <w:rPr>
                <w:rFonts w:cs="Arial"/>
                <w:sz w:val="24"/>
              </w:rPr>
              <w:t>Controles saudáveis</w:t>
            </w:r>
          </w:p>
          <w:p w:rsidR="008F1219" w:rsidRPr="007429D1" w:rsidRDefault="008F1219" w:rsidP="008E4699">
            <w:pPr>
              <w:pStyle w:val="Ttulodaseoprimria"/>
              <w:rPr>
                <w:rFonts w:cs="Arial"/>
                <w:sz w:val="24"/>
              </w:rPr>
            </w:pPr>
            <w:r w:rsidRPr="007429D1">
              <w:rPr>
                <w:rFonts w:cs="Arial"/>
                <w:sz w:val="24"/>
              </w:rPr>
              <w:t>Médias (DP)</w:t>
            </w:r>
          </w:p>
        </w:tc>
        <w:tc>
          <w:tcPr>
            <w:tcW w:w="1134" w:type="dxa"/>
          </w:tcPr>
          <w:p w:rsidR="008F1219" w:rsidRPr="007429D1" w:rsidRDefault="008F1219" w:rsidP="008E4699">
            <w:pPr>
              <w:pStyle w:val="Ttulodaseoprimria"/>
              <w:rPr>
                <w:rFonts w:cs="Arial"/>
                <w:sz w:val="24"/>
              </w:rPr>
            </w:pPr>
            <w:proofErr w:type="gramStart"/>
            <w:r w:rsidRPr="007429D1">
              <w:rPr>
                <w:rFonts w:cs="Arial"/>
                <w:sz w:val="24"/>
              </w:rPr>
              <w:t>p</w:t>
            </w:r>
            <w:proofErr w:type="gramEnd"/>
            <w:r w:rsidRPr="007429D1">
              <w:rPr>
                <w:rFonts w:cs="Arial"/>
                <w:sz w:val="24"/>
              </w:rPr>
              <w:t>-valor</w:t>
            </w:r>
          </w:p>
        </w:tc>
      </w:tr>
      <w:tr w:rsidR="008F1219" w:rsidRPr="008F1219" w:rsidTr="00301DC7">
        <w:trPr>
          <w:trHeight w:val="9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Capacidade funcional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81,2 (18,9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94,2 (10,6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8F1219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 xml:space="preserve">Aspecto </w:t>
            </w:r>
            <w:r w:rsidR="00612A13">
              <w:rPr>
                <w:rFonts w:cs="Arial"/>
                <w:b w:val="0"/>
                <w:sz w:val="24"/>
              </w:rPr>
              <w:t>f</w:t>
            </w:r>
            <w:r w:rsidRPr="008F1219">
              <w:rPr>
                <w:rFonts w:cs="Arial"/>
                <w:b w:val="0"/>
                <w:sz w:val="24"/>
              </w:rPr>
              <w:t>ísico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56,3 (41,1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90,6 (21,3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8F1219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Estado geral de saúde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54,0 (25,1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80,9</w:t>
            </w:r>
            <w:r w:rsidR="008F1219" w:rsidRPr="008F1219">
              <w:rPr>
                <w:rFonts w:cs="Arial"/>
                <w:b w:val="0"/>
                <w:sz w:val="24"/>
              </w:rPr>
              <w:t xml:space="preserve"> (16,</w:t>
            </w:r>
            <w:r>
              <w:rPr>
                <w:rFonts w:cs="Arial"/>
                <w:b w:val="0"/>
                <w:sz w:val="24"/>
              </w:rPr>
              <w:t>7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8F1219" w:rsidRPr="008F1219" w:rsidTr="00301DC7">
        <w:trPr>
          <w:trHeight w:val="84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Vitalidade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40,2 (16,7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66,3 (14,2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7429D1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Aspecto emocional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31,3</w:t>
            </w:r>
            <w:r w:rsidR="008F1219" w:rsidRPr="008F1219">
              <w:rPr>
                <w:rFonts w:cs="Arial"/>
                <w:b w:val="0"/>
                <w:sz w:val="24"/>
              </w:rPr>
              <w:t xml:space="preserve"> (39</w:t>
            </w:r>
            <w:r>
              <w:rPr>
                <w:rFonts w:cs="Arial"/>
                <w:b w:val="0"/>
                <w:sz w:val="24"/>
              </w:rPr>
              <w:t>,6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88,5 (24,0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7429D1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Saúde mental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40,2 (22,9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81,5 (13,9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7429D1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Aspecto social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52,6 (27,7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90,2 (16,1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  <w:tr w:rsidR="007429D1" w:rsidRPr="008F1219" w:rsidTr="00301DC7">
        <w:trPr>
          <w:trHeight w:val="128"/>
        </w:trPr>
        <w:tc>
          <w:tcPr>
            <w:tcW w:w="297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 w:rsidRPr="008F1219">
              <w:rPr>
                <w:rFonts w:cs="Arial"/>
                <w:b w:val="0"/>
                <w:sz w:val="24"/>
              </w:rPr>
              <w:t>Dor</w:t>
            </w:r>
          </w:p>
        </w:tc>
        <w:tc>
          <w:tcPr>
            <w:tcW w:w="1846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54,6 (21,6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2694" w:type="dxa"/>
          </w:tcPr>
          <w:p w:rsidR="008F1219" w:rsidRPr="008F1219" w:rsidRDefault="007A4C95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79,6 (18,6</w:t>
            </w:r>
            <w:r w:rsidR="008F1219" w:rsidRPr="008F1219">
              <w:rPr>
                <w:rFonts w:cs="Arial"/>
                <w:b w:val="0"/>
                <w:sz w:val="24"/>
              </w:rPr>
              <w:t>)</w:t>
            </w:r>
          </w:p>
        </w:tc>
        <w:tc>
          <w:tcPr>
            <w:tcW w:w="1134" w:type="dxa"/>
          </w:tcPr>
          <w:p w:rsidR="008F1219" w:rsidRPr="008F1219" w:rsidRDefault="008F1219" w:rsidP="008E4699">
            <w:pPr>
              <w:pStyle w:val="Ttulodaseoprimria"/>
              <w:rPr>
                <w:rFonts w:cs="Arial"/>
                <w:b w:val="0"/>
                <w:sz w:val="24"/>
              </w:rPr>
            </w:pPr>
            <w:proofErr w:type="gramStart"/>
            <w:r w:rsidRPr="008F1219">
              <w:rPr>
                <w:rFonts w:cs="Arial"/>
                <w:b w:val="0"/>
                <w:sz w:val="24"/>
              </w:rPr>
              <w:t>0,</w:t>
            </w:r>
            <w:proofErr w:type="gramEnd"/>
            <w:r w:rsidRPr="008F1219">
              <w:rPr>
                <w:rFonts w:cs="Arial"/>
                <w:b w:val="0"/>
                <w:sz w:val="24"/>
              </w:rPr>
              <w:t>000</w:t>
            </w:r>
          </w:p>
        </w:tc>
      </w:tr>
    </w:tbl>
    <w:p w:rsidR="006238BD" w:rsidRPr="00E77A29" w:rsidRDefault="00E77A29" w:rsidP="008E4699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E77A29">
        <w:rPr>
          <w:rFonts w:ascii="Arial" w:hAnsi="Arial" w:cs="Arial"/>
          <w:sz w:val="24"/>
          <w:szCs w:val="24"/>
        </w:rPr>
        <w:t xml:space="preserve">Foram avaliadas 1095 jovens entre 18 e 24 anos, </w:t>
      </w:r>
      <w:r w:rsidR="007752E9">
        <w:rPr>
          <w:rFonts w:ascii="Arial" w:hAnsi="Arial" w:cs="Arial"/>
          <w:sz w:val="24"/>
          <w:szCs w:val="24"/>
        </w:rPr>
        <w:t>com</w:t>
      </w:r>
      <w:r w:rsidR="00EE754F"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média de idade </w:t>
      </w:r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de 20,5 (</w:t>
      </w:r>
      <w:proofErr w:type="spellStart"/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dp</w:t>
      </w:r>
      <w:proofErr w:type="spellEnd"/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=2) e </w:t>
      </w:r>
      <w:r w:rsidR="00EE754F"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prevalência de TOC na amostra populacional de 3,3%.</w:t>
      </w:r>
      <w:r w:rsidR="00CE7268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6238BD"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Com relação às características da amostra, 48,1% (n=751) dos jovens eram da classe C, 56,4% (n=880) do sexo feminino, 59,6% (n=570) estavam trabalhando, 46% (n=717) eram estudantes, 28,1% (n=439) viviam com </w:t>
      </w:r>
      <w:proofErr w:type="gramStart"/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companheiro</w:t>
      </w:r>
      <w:r w:rsidR="007752E9"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(</w:t>
      </w:r>
      <w:proofErr w:type="gramEnd"/>
      <w:r w:rsidR="006238BD"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a) e 62% (n=967) relataram ter uma religião.</w:t>
      </w:r>
    </w:p>
    <w:p w:rsidR="00673949" w:rsidRPr="0035120E" w:rsidRDefault="00EE754F" w:rsidP="0035120E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As mulheres tiveram médias significativamente inferiores em todos os domínios da </w:t>
      </w:r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SF-36</w:t>
      </w:r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, exceto aspecto físico (p=</w:t>
      </w:r>
      <w:proofErr w:type="gramStart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0,</w:t>
      </w:r>
      <w:proofErr w:type="gramEnd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351). Indivíduos das classes D e </w:t>
      </w:r>
      <w:proofErr w:type="spellStart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E</w:t>
      </w:r>
      <w:proofErr w:type="spellEnd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apresentaram médias superiores em todos os domínios exceto vitalidade (p=</w:t>
      </w:r>
      <w:proofErr w:type="gramStart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0,</w:t>
      </w:r>
      <w:proofErr w:type="gramEnd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345). Estar estudando foi positivamente associado aos domínios de capacidade funcional (p=</w:t>
      </w:r>
      <w:proofErr w:type="gramStart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0,</w:t>
      </w:r>
      <w:proofErr w:type="gramEnd"/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000), aspecto físico (p=0,002) e dor (p=0,002), sendo que os participantes que não estavam estudando obtiveram médias inferiores de </w:t>
      </w:r>
      <w:r w:rsidR="00673949">
        <w:rPr>
          <w:rFonts w:ascii="Arial" w:eastAsia="Arial Unicode MS" w:hAnsi="Arial" w:cs="Arial"/>
          <w:kern w:val="1"/>
          <w:sz w:val="24"/>
          <w:szCs w:val="24"/>
          <w:lang w:eastAsia="pt-BR"/>
        </w:rPr>
        <w:t>QV</w:t>
      </w:r>
      <w:r w:rsidRP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Estar trabalhando também foi associado </w:t>
      </w:r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à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melhor </w:t>
      </w:r>
      <w:r w:rsidR="00673949">
        <w:rPr>
          <w:rFonts w:ascii="Arial" w:eastAsia="Arial Unicode MS" w:hAnsi="Arial" w:cs="Arial"/>
          <w:kern w:val="1"/>
          <w:sz w:val="24"/>
          <w:szCs w:val="24"/>
          <w:lang w:eastAsia="pt-BR"/>
        </w:rPr>
        <w:t>QV</w:t>
      </w:r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nos domínios de capacidade funciona</w:t>
      </w:r>
      <w:r w:rsidR="00A8202D">
        <w:rPr>
          <w:rFonts w:ascii="Arial" w:eastAsia="Arial Unicode MS" w:hAnsi="Arial" w:cs="Arial"/>
          <w:kern w:val="1"/>
          <w:sz w:val="24"/>
          <w:szCs w:val="24"/>
          <w:lang w:eastAsia="pt-BR"/>
        </w:rPr>
        <w:t>l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(p=</w:t>
      </w:r>
      <w:proofErr w:type="gramStart"/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>0,</w:t>
      </w:r>
      <w:proofErr w:type="gramEnd"/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001), estado geral de saúde (p=0,007), aspecto emocional (p=0,000), saúde mental (p=0,000) e aspecto social (p=0,003). </w:t>
      </w:r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>Ainda, a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queles que viviam com companheiro apresentaram médias inferiores de </w:t>
      </w:r>
      <w:r w:rsidR="00673949">
        <w:rPr>
          <w:rFonts w:ascii="Arial" w:eastAsia="Arial Unicode MS" w:hAnsi="Arial" w:cs="Arial"/>
          <w:kern w:val="1"/>
          <w:sz w:val="24"/>
          <w:szCs w:val="24"/>
          <w:lang w:eastAsia="pt-BR"/>
        </w:rPr>
        <w:t>QV</w:t>
      </w:r>
      <w:r w:rsidR="00E77A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nos domínios de capacidade func</w:t>
      </w:r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>ional (p=</w:t>
      </w:r>
      <w:proofErr w:type="gramStart"/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>0,</w:t>
      </w:r>
      <w:proofErr w:type="gramEnd"/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>001) e dor (p=0,000)</w:t>
      </w:r>
      <w:r w:rsidR="007752E9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 a religião não foi associado a nenhum dos domínios da </w:t>
      </w:r>
      <w:r w:rsidR="00673949">
        <w:rPr>
          <w:rFonts w:ascii="Arial" w:eastAsia="Arial Unicode MS" w:hAnsi="Arial" w:cs="Arial"/>
          <w:kern w:val="1"/>
          <w:sz w:val="24"/>
          <w:szCs w:val="24"/>
          <w:lang w:eastAsia="pt-BR"/>
        </w:rPr>
        <w:t>QV</w:t>
      </w:r>
      <w:r w:rsidR="00DD163E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(p&gt;0,05).</w:t>
      </w:r>
    </w:p>
    <w:p w:rsidR="00110705" w:rsidRPr="0050666B" w:rsidRDefault="00110705" w:rsidP="008E4699">
      <w:pPr>
        <w:pStyle w:val="Ttulodaseoprimria"/>
        <w:rPr>
          <w:rFonts w:cs="Arial"/>
          <w:sz w:val="24"/>
        </w:rPr>
      </w:pPr>
      <w:proofErr w:type="gramStart"/>
      <w:r w:rsidRPr="0050666B">
        <w:rPr>
          <w:rFonts w:cs="Arial"/>
          <w:sz w:val="24"/>
        </w:rPr>
        <w:t>4</w:t>
      </w:r>
      <w:proofErr w:type="gramEnd"/>
      <w:r w:rsidRPr="0050666B">
        <w:rPr>
          <w:rFonts w:cs="Arial"/>
          <w:sz w:val="24"/>
        </w:rPr>
        <w:t xml:space="preserve"> CONSIDERAÇÕES FINAIS</w:t>
      </w:r>
    </w:p>
    <w:p w:rsidR="00A8202D" w:rsidRPr="0050666B" w:rsidRDefault="0050666B" w:rsidP="008E4699">
      <w:pPr>
        <w:spacing w:line="240" w:lineRule="auto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50666B">
        <w:rPr>
          <w:rFonts w:ascii="Arial" w:hAnsi="Arial" w:cs="Arial"/>
          <w:sz w:val="24"/>
          <w:szCs w:val="24"/>
          <w:shd w:val="clear" w:color="auto" w:fill="FFFFFF"/>
        </w:rPr>
        <w:t xml:space="preserve">Alguns dos principais resultados de nossa análise foram com relação às variáveis sexo e religiosidade. As mulheres apresentaram pior QV, contrariando um estudo semelhante, que não apontou diferença entre os </w:t>
      </w:r>
      <w:proofErr w:type="spellStart"/>
      <w:r w:rsidRPr="0050666B">
        <w:rPr>
          <w:rFonts w:ascii="Arial" w:hAnsi="Arial" w:cs="Arial"/>
          <w:sz w:val="24"/>
          <w:szCs w:val="24"/>
          <w:shd w:val="clear" w:color="auto" w:fill="FFFFFF"/>
        </w:rPr>
        <w:t>sexos³</w:t>
      </w:r>
      <w:proofErr w:type="spellEnd"/>
      <w:r w:rsidRPr="0050666B">
        <w:rPr>
          <w:rFonts w:ascii="Arial" w:hAnsi="Arial" w:cs="Arial"/>
          <w:sz w:val="24"/>
          <w:szCs w:val="24"/>
          <w:shd w:val="clear" w:color="auto" w:fill="FFFFFF"/>
        </w:rPr>
        <w:t>. Com relação à religião, esta é considerada</w:t>
      </w:r>
      <w:r w:rsidRPr="0050666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0666B">
        <w:rPr>
          <w:rFonts w:ascii="Arial" w:hAnsi="Arial" w:cs="Arial"/>
          <w:sz w:val="24"/>
          <w:szCs w:val="24"/>
          <w:shd w:val="clear" w:color="auto" w:fill="FFFFFF"/>
        </w:rPr>
        <w:t>fundamental em momentos de maior impacto na vida das pessoas</w:t>
      </w:r>
      <w:r w:rsidRPr="0050666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4</w:t>
      </w:r>
      <w:r w:rsidRPr="0050666B">
        <w:rPr>
          <w:rFonts w:ascii="Arial" w:hAnsi="Arial" w:cs="Arial"/>
          <w:sz w:val="24"/>
          <w:szCs w:val="24"/>
          <w:shd w:val="clear" w:color="auto" w:fill="FFFFFF"/>
        </w:rPr>
        <w:t>. No entanto, não encontramos diferença significativa entre os indivíduos com e sem prática religiosa em relação à percepção da QV. Isso sugere uma melhor investigação desse aspecto, considerando que nossa amostra foi composta por jovens,</w:t>
      </w:r>
      <w:r w:rsidRPr="0050666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0666B">
        <w:rPr>
          <w:rFonts w:ascii="Arial" w:hAnsi="Arial" w:cs="Arial"/>
          <w:sz w:val="24"/>
          <w:szCs w:val="24"/>
          <w:shd w:val="clear" w:color="auto" w:fill="FFFFFF"/>
        </w:rPr>
        <w:t>o que pode justificar as discrepâncias com relação a outros estudos.</w:t>
      </w:r>
    </w:p>
    <w:p w:rsidR="00110705" w:rsidRPr="00DD163E" w:rsidRDefault="00110705" w:rsidP="008E4699">
      <w:pPr>
        <w:pStyle w:val="Ttulodaseoprimria"/>
        <w:rPr>
          <w:rFonts w:cs="Arial"/>
          <w:sz w:val="24"/>
          <w:lang w:val="en-US"/>
        </w:rPr>
      </w:pPr>
      <w:r w:rsidRPr="00DD163E">
        <w:rPr>
          <w:rFonts w:cs="Arial"/>
          <w:sz w:val="24"/>
          <w:lang w:val="en-US"/>
        </w:rPr>
        <w:t>REFERÊNCIAS</w:t>
      </w:r>
    </w:p>
    <w:p w:rsidR="00DD163E" w:rsidRPr="00DD163E" w:rsidRDefault="00DD163E" w:rsidP="008E46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D163E">
        <w:rPr>
          <w:rFonts w:ascii="Arial" w:hAnsi="Arial" w:cs="Arial"/>
          <w:sz w:val="24"/>
          <w:szCs w:val="24"/>
          <w:lang w:val="en-US"/>
        </w:rPr>
        <w:t xml:space="preserve">1- </w:t>
      </w:r>
      <w:proofErr w:type="spellStart"/>
      <w:r w:rsidR="00CE7268" w:rsidRPr="00CE7268">
        <w:rPr>
          <w:rFonts w:ascii="Arial" w:hAnsi="Arial" w:cs="Arial"/>
          <w:sz w:val="24"/>
          <w:szCs w:val="24"/>
          <w:lang w:val="en-US"/>
        </w:rPr>
        <w:t>Hertenstein</w:t>
      </w:r>
      <w:proofErr w:type="spellEnd"/>
      <w:r w:rsidR="00CE7268" w:rsidRPr="00CE7268">
        <w:rPr>
          <w:rFonts w:ascii="Arial" w:hAnsi="Arial" w:cs="Arial"/>
          <w:sz w:val="24"/>
          <w:szCs w:val="24"/>
          <w:lang w:val="en-US"/>
        </w:rPr>
        <w:t xml:space="preserve"> et al. </w:t>
      </w:r>
      <w:r w:rsidRPr="00CE7268">
        <w:rPr>
          <w:rFonts w:ascii="Arial" w:hAnsi="Arial" w:cs="Arial"/>
          <w:sz w:val="24"/>
          <w:szCs w:val="24"/>
          <w:lang w:val="en-US"/>
        </w:rPr>
        <w:t>Quality of life changes following inpatient and outpatient treatment in obsessive-compulsive disorder: a study with 12 months follow-up.</w:t>
      </w:r>
      <w:r w:rsidR="00CE7268" w:rsidRPr="00CE7268">
        <w:rPr>
          <w:rFonts w:ascii="Arial" w:hAnsi="Arial" w:cs="Arial"/>
          <w:sz w:val="24"/>
          <w:szCs w:val="24"/>
          <w:lang w:val="en-US"/>
        </w:rPr>
        <w:t xml:space="preserve"> Annals of General Psychiatry 2013, 12:4</w:t>
      </w:r>
    </w:p>
    <w:p w:rsidR="00DD163E" w:rsidRPr="007A4C95" w:rsidRDefault="00DD163E" w:rsidP="008E46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D163E">
        <w:rPr>
          <w:rFonts w:ascii="Arial" w:hAnsi="Arial" w:cs="Arial"/>
          <w:sz w:val="24"/>
          <w:szCs w:val="24"/>
          <w:lang w:val="en-US"/>
        </w:rPr>
        <w:t xml:space="preserve">2- </w:t>
      </w:r>
      <w:proofErr w:type="spellStart"/>
      <w:r w:rsidRPr="00DD163E">
        <w:rPr>
          <w:rFonts w:ascii="Arial" w:hAnsi="Arial" w:cs="Arial"/>
          <w:sz w:val="24"/>
          <w:szCs w:val="24"/>
          <w:lang w:val="en-US"/>
        </w:rPr>
        <w:t>Niederauer</w:t>
      </w:r>
      <w:proofErr w:type="spellEnd"/>
      <w:r w:rsidRPr="00DD163E">
        <w:rPr>
          <w:rFonts w:ascii="Arial" w:hAnsi="Arial" w:cs="Arial"/>
          <w:sz w:val="24"/>
          <w:szCs w:val="24"/>
          <w:lang w:val="en-US"/>
        </w:rPr>
        <w:t xml:space="preserve"> KG et al. Quality of life in patients with obsessive-compulsive disorder: a review.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A4C95">
        <w:rPr>
          <w:rFonts w:ascii="Arial" w:hAnsi="Arial" w:cs="Arial"/>
          <w:sz w:val="24"/>
          <w:szCs w:val="24"/>
          <w:lang w:val="en-US"/>
        </w:rPr>
        <w:t xml:space="preserve">Rev Bras </w:t>
      </w:r>
      <w:proofErr w:type="spellStart"/>
      <w:r w:rsidRPr="007A4C95">
        <w:rPr>
          <w:rFonts w:ascii="Arial" w:hAnsi="Arial" w:cs="Arial"/>
          <w:sz w:val="24"/>
          <w:szCs w:val="24"/>
          <w:lang w:val="en-US"/>
        </w:rPr>
        <w:t>Psiquiatr</w:t>
      </w:r>
      <w:proofErr w:type="spellEnd"/>
      <w:r w:rsidRPr="007A4C95">
        <w:rPr>
          <w:rFonts w:ascii="Arial" w:hAnsi="Arial" w:cs="Arial"/>
          <w:sz w:val="24"/>
          <w:szCs w:val="24"/>
          <w:lang w:val="en-US"/>
        </w:rPr>
        <w:t>. 2007</w:t>
      </w:r>
    </w:p>
    <w:p w:rsidR="00C00411" w:rsidRPr="008E4699" w:rsidRDefault="00607037" w:rsidP="008E46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7037">
        <w:rPr>
          <w:rFonts w:ascii="Arial" w:hAnsi="Arial" w:cs="Arial"/>
          <w:sz w:val="24"/>
          <w:szCs w:val="24"/>
          <w:lang w:val="en-US"/>
        </w:rPr>
        <w:t>3- Rodriguez-Salgado et al.</w:t>
      </w:r>
      <w:r w:rsidRPr="00607037">
        <w:rPr>
          <w:rFonts w:ascii="Arial" w:hAnsi="Arial" w:cs="Arial"/>
          <w:bCs/>
          <w:sz w:val="24"/>
          <w:szCs w:val="24"/>
          <w:lang w:val="en-US"/>
        </w:rPr>
        <w:t xml:space="preserve"> Perceived quality of life in obsessive-compulsive disorder: related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07037">
        <w:rPr>
          <w:rFonts w:ascii="Arial" w:hAnsi="Arial" w:cs="Arial"/>
          <w:bCs/>
          <w:sz w:val="24"/>
          <w:szCs w:val="24"/>
          <w:lang w:val="en-US"/>
        </w:rPr>
        <w:t>factors</w:t>
      </w:r>
      <w:r w:rsidRPr="00607037">
        <w:rPr>
          <w:rFonts w:ascii="Arial" w:hAnsi="Arial" w:cs="Arial"/>
          <w:sz w:val="24"/>
          <w:szCs w:val="24"/>
          <w:lang w:val="en-US"/>
        </w:rPr>
        <w:t xml:space="preserve"> </w:t>
      </w:r>
      <w:r w:rsidRPr="00607037">
        <w:rPr>
          <w:rFonts w:ascii="Arial" w:hAnsi="Arial" w:cs="Arial"/>
          <w:i/>
          <w:iCs/>
          <w:sz w:val="24"/>
          <w:szCs w:val="24"/>
          <w:lang w:val="en-US"/>
        </w:rPr>
        <w:t xml:space="preserve">BMC Psychiatry </w:t>
      </w:r>
      <w:r w:rsidRPr="00607037">
        <w:rPr>
          <w:rFonts w:ascii="Arial" w:hAnsi="Arial" w:cs="Arial"/>
          <w:sz w:val="24"/>
          <w:szCs w:val="24"/>
          <w:lang w:val="en-US"/>
        </w:rPr>
        <w:t xml:space="preserve">2006, </w:t>
      </w:r>
      <w:r w:rsidRPr="00607037">
        <w:rPr>
          <w:rFonts w:ascii="Arial" w:hAnsi="Arial" w:cs="Arial"/>
          <w:bCs/>
          <w:sz w:val="24"/>
          <w:szCs w:val="24"/>
          <w:lang w:val="en-US"/>
        </w:rPr>
        <w:t>6</w:t>
      </w:r>
      <w:r w:rsidRPr="00607037">
        <w:rPr>
          <w:rFonts w:ascii="Arial" w:hAnsi="Arial" w:cs="Arial"/>
          <w:sz w:val="24"/>
          <w:szCs w:val="24"/>
          <w:lang w:val="en-US"/>
        </w:rPr>
        <w:t>:20</w:t>
      </w:r>
    </w:p>
    <w:p w:rsidR="00701083" w:rsidRPr="00701083" w:rsidRDefault="00A8202D" w:rsidP="008E46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8202D">
        <w:rPr>
          <w:rFonts w:ascii="Arial" w:hAnsi="Arial" w:cs="Arial"/>
          <w:sz w:val="24"/>
          <w:szCs w:val="24"/>
        </w:rPr>
        <w:t xml:space="preserve">4- </w:t>
      </w:r>
      <w:proofErr w:type="spellStart"/>
      <w:r w:rsidRPr="00A8202D">
        <w:rPr>
          <w:rFonts w:ascii="Arial" w:hAnsi="Arial" w:cs="Arial"/>
          <w:color w:val="000000"/>
          <w:sz w:val="24"/>
          <w:szCs w:val="24"/>
        </w:rPr>
        <w:t>Murakami</w:t>
      </w:r>
      <w:proofErr w:type="spellEnd"/>
      <w:r w:rsidRPr="00A8202D">
        <w:rPr>
          <w:rFonts w:ascii="Arial" w:hAnsi="Arial" w:cs="Arial"/>
          <w:color w:val="000000"/>
          <w:sz w:val="24"/>
          <w:szCs w:val="24"/>
        </w:rPr>
        <w:t xml:space="preserve"> Rose, Campos Claudinei José Gomes. Religião e saúde mental: desafio de integrar a religiosidade ao cuidado com o paciente. </w:t>
      </w:r>
      <w:r w:rsidRPr="00A8202D">
        <w:rPr>
          <w:rFonts w:ascii="Arial" w:hAnsi="Arial" w:cs="Arial"/>
          <w:color w:val="000000"/>
          <w:sz w:val="24"/>
          <w:szCs w:val="24"/>
          <w:lang w:val="en-US"/>
        </w:rPr>
        <w:t xml:space="preserve">Rev. </w:t>
      </w:r>
      <w:proofErr w:type="gramStart"/>
      <w:r w:rsidRPr="00A8202D">
        <w:rPr>
          <w:rFonts w:ascii="Arial" w:hAnsi="Arial" w:cs="Arial"/>
          <w:color w:val="000000"/>
          <w:sz w:val="24"/>
          <w:szCs w:val="24"/>
          <w:lang w:val="en-US"/>
        </w:rPr>
        <w:t>bras</w:t>
      </w:r>
      <w:proofErr w:type="gramEnd"/>
      <w:r w:rsidRPr="00A8202D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8202D">
        <w:rPr>
          <w:rFonts w:ascii="Arial" w:hAnsi="Arial" w:cs="Arial"/>
          <w:color w:val="000000"/>
          <w:sz w:val="24"/>
          <w:szCs w:val="24"/>
          <w:lang w:val="en-US"/>
        </w:rPr>
        <w:t>enferm</w:t>
      </w:r>
      <w:proofErr w:type="spellEnd"/>
      <w:proofErr w:type="gramEnd"/>
      <w:r w:rsidRPr="00A8202D">
        <w:rPr>
          <w:rFonts w:ascii="Arial" w:hAnsi="Arial" w:cs="Arial"/>
          <w:color w:val="000000"/>
          <w:sz w:val="24"/>
          <w:szCs w:val="24"/>
          <w:lang w:val="en-US"/>
        </w:rPr>
        <w:t xml:space="preserve">.  </w:t>
      </w:r>
      <w:r w:rsidR="008E4699"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Start"/>
      <w:r w:rsidR="008E4699">
        <w:rPr>
          <w:rFonts w:ascii="Arial" w:hAnsi="Arial" w:cs="Arial"/>
          <w:color w:val="000000"/>
          <w:sz w:val="24"/>
          <w:szCs w:val="24"/>
          <w:lang w:val="en-US"/>
        </w:rPr>
        <w:t>serial</w:t>
      </w:r>
      <w:proofErr w:type="gramEnd"/>
      <w:r w:rsidR="008E4699">
        <w:rPr>
          <w:rFonts w:ascii="Arial" w:hAnsi="Arial" w:cs="Arial"/>
          <w:color w:val="000000"/>
          <w:sz w:val="24"/>
          <w:szCs w:val="24"/>
          <w:lang w:val="en-US"/>
        </w:rPr>
        <w:t xml:space="preserve"> on the Internet]. 2012.</w:t>
      </w:r>
      <w:r w:rsidRPr="00A8202D">
        <w:rPr>
          <w:rFonts w:ascii="Arial" w:hAnsi="Arial" w:cs="Arial"/>
          <w:color w:val="000000"/>
          <w:sz w:val="24"/>
          <w:szCs w:val="24"/>
          <w:lang w:val="en-US"/>
        </w:rPr>
        <w:t>  65(2): 361-367.</w:t>
      </w:r>
    </w:p>
    <w:sectPr w:rsidR="00701083" w:rsidRPr="00701083" w:rsidSect="00110705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0903"/>
    <w:multiLevelType w:val="hybridMultilevel"/>
    <w:tmpl w:val="6D3AD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705"/>
    <w:rsid w:val="00062F96"/>
    <w:rsid w:val="000745DC"/>
    <w:rsid w:val="00110705"/>
    <w:rsid w:val="001762A1"/>
    <w:rsid w:val="001D5EF8"/>
    <w:rsid w:val="00301DC7"/>
    <w:rsid w:val="00323E98"/>
    <w:rsid w:val="0033696C"/>
    <w:rsid w:val="0035120E"/>
    <w:rsid w:val="00430334"/>
    <w:rsid w:val="0045537B"/>
    <w:rsid w:val="004B24F9"/>
    <w:rsid w:val="0050666B"/>
    <w:rsid w:val="006021B9"/>
    <w:rsid w:val="00607037"/>
    <w:rsid w:val="00612A13"/>
    <w:rsid w:val="006238BD"/>
    <w:rsid w:val="00673949"/>
    <w:rsid w:val="006D0993"/>
    <w:rsid w:val="00701083"/>
    <w:rsid w:val="007429D1"/>
    <w:rsid w:val="007752E9"/>
    <w:rsid w:val="0079237F"/>
    <w:rsid w:val="007A4C95"/>
    <w:rsid w:val="007C5D11"/>
    <w:rsid w:val="008423FA"/>
    <w:rsid w:val="008E4699"/>
    <w:rsid w:val="008F1219"/>
    <w:rsid w:val="009420EC"/>
    <w:rsid w:val="00954078"/>
    <w:rsid w:val="00962A7C"/>
    <w:rsid w:val="009B43AB"/>
    <w:rsid w:val="009F2B74"/>
    <w:rsid w:val="00A5054C"/>
    <w:rsid w:val="00A51481"/>
    <w:rsid w:val="00A8202D"/>
    <w:rsid w:val="00A83D6A"/>
    <w:rsid w:val="00A928A6"/>
    <w:rsid w:val="00AE70CB"/>
    <w:rsid w:val="00B119FA"/>
    <w:rsid w:val="00B7235D"/>
    <w:rsid w:val="00B73353"/>
    <w:rsid w:val="00B96C2A"/>
    <w:rsid w:val="00C00411"/>
    <w:rsid w:val="00CE2FFB"/>
    <w:rsid w:val="00CE7268"/>
    <w:rsid w:val="00CF4C0C"/>
    <w:rsid w:val="00DA68FB"/>
    <w:rsid w:val="00DB0C3B"/>
    <w:rsid w:val="00DD163E"/>
    <w:rsid w:val="00E10BEC"/>
    <w:rsid w:val="00E331B8"/>
    <w:rsid w:val="00E77A29"/>
    <w:rsid w:val="00EE754F"/>
    <w:rsid w:val="00F3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110705"/>
    <w:pPr>
      <w:widowControl w:val="0"/>
      <w:suppressAutoHyphens/>
      <w:spacing w:line="240" w:lineRule="auto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customStyle="1" w:styleId="Referncias">
    <w:name w:val="Referências"/>
    <w:basedOn w:val="Normal"/>
    <w:qFormat/>
    <w:rsid w:val="00110705"/>
    <w:pPr>
      <w:widowControl w:val="0"/>
      <w:suppressAutoHyphens/>
      <w:spacing w:before="120" w:after="120" w:line="240" w:lineRule="auto"/>
      <w:jc w:val="left"/>
    </w:pPr>
    <w:rPr>
      <w:rFonts w:ascii="Arial" w:eastAsia="Arial Unicode MS" w:hAnsi="Arial" w:cs="Arial"/>
      <w:kern w:val="1"/>
      <w:sz w:val="24"/>
      <w:szCs w:val="24"/>
      <w:lang w:eastAsia="pt-BR"/>
    </w:rPr>
  </w:style>
  <w:style w:type="paragraph" w:customStyle="1" w:styleId="Leyendadefiguraotabla">
    <w:name w:val="Leyenda de figura o tabla"/>
    <w:basedOn w:val="Normal"/>
    <w:rsid w:val="00110705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character" w:styleId="Hyperlink">
    <w:name w:val="Hyperlink"/>
    <w:rsid w:val="00110705"/>
    <w:rPr>
      <w:color w:val="0000FF"/>
      <w:u w:val="single"/>
    </w:rPr>
  </w:style>
  <w:style w:type="paragraph" w:customStyle="1" w:styleId="Tabla-Texto">
    <w:name w:val="Tabla-Texto"/>
    <w:basedOn w:val="Normal"/>
    <w:rsid w:val="00110705"/>
    <w:pPr>
      <w:suppressAutoHyphens/>
      <w:spacing w:before="20" w:after="20" w:line="240" w:lineRule="auto"/>
      <w:ind w:firstLine="709"/>
    </w:pPr>
    <w:rPr>
      <w:rFonts w:ascii="Arial" w:eastAsia="Times New Roman" w:hAnsi="Arial" w:cs="Times New Roman"/>
      <w:sz w:val="18"/>
      <w:szCs w:val="24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68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1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0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00C6-890A-4522-986A-81BC900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dcterms:created xsi:type="dcterms:W3CDTF">2013-06-18T13:22:00Z</dcterms:created>
  <dcterms:modified xsi:type="dcterms:W3CDTF">2013-07-01T20:14:00Z</dcterms:modified>
</cp:coreProperties>
</file>