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b w:val="1"/>
          <w:rtl w:val="0"/>
        </w:rPr>
        <w:t xml:space="preserve">MEU CORPO SOU EU</w:t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b w:val="1"/>
          <w:rtl w:val="0"/>
        </w:rPr>
        <w:t xml:space="preserve">OLIVEIRA, Érika Rodrigues</w:t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b w:val="1"/>
          <w:rtl w:val="0"/>
        </w:rPr>
        <w:t xml:space="preserve">CORRÊA, Gegliane Capa Verde</w:t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b w:val="1"/>
          <w:rtl w:val="0"/>
        </w:rPr>
        <w:t xml:space="preserve">De MARTINO, Marlen Batista</w:t>
      </w:r>
    </w:p>
    <w:p w:rsidP="00000000" w:rsidRPr="00000000" w:rsidR="00000000" w:rsidDel="00000000" w:rsidRDefault="00000000">
      <w:pPr>
        <w:ind w:firstLine="0"/>
        <w:jc w:val="right"/>
      </w:pPr>
      <w:hyperlink r:id="rId5">
        <w:r w:rsidRPr="00000000" w:rsidR="00000000" w:rsidDel="00000000">
          <w:rPr>
            <w:rFonts w:cs="Calibri" w:hAnsi="Calibri" w:eastAsia="Calibri" w:ascii="Calibri"/>
            <w:b w:val="1"/>
            <w:color w:val="0000ff"/>
            <w:sz w:val="20"/>
            <w:u w:val="single"/>
            <w:rtl w:val="0"/>
          </w:rPr>
          <w:t xml:space="preserve">erikarodrigues.kika@gmail.com</w:t>
        </w:r>
      </w:hyperlink>
    </w:p>
    <w:p w:rsidP="00000000" w:rsidRPr="00000000" w:rsidR="00000000" w:rsidDel="00000000" w:rsidRDefault="00000000">
      <w:pPr>
        <w:ind w:firstLine="0"/>
        <w:jc w:val="right"/>
      </w:pP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b w:val="1"/>
          <w:rtl w:val="0"/>
        </w:rPr>
        <w:t xml:space="preserve">Evento:</w:t>
      </w:r>
      <w:r w:rsidRPr="00000000" w:rsidR="00000000" w:rsidDel="00000000">
        <w:rPr>
          <w:rFonts w:cs="Calibri" w:hAnsi="Calibri" w:eastAsia="Calibri" w:ascii="Calibri"/>
          <w:b w:val="1"/>
          <w:sz w:val="20"/>
          <w:highlight w:val="white"/>
          <w:rtl w:val="0"/>
        </w:rPr>
        <w:t xml:space="preserve"> </w:t>
      </w:r>
      <w:r w:rsidRPr="00000000" w:rsidR="00000000" w:rsidDel="00000000">
        <w:rPr>
          <w:b w:val="1"/>
          <w:highlight w:val="white"/>
          <w:rtl w:val="0"/>
        </w:rPr>
        <w:t xml:space="preserve">Seminário de Ensino, Seminário de Extensão</w:t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b w:val="1"/>
          <w:rtl w:val="0"/>
        </w:rPr>
        <w:t xml:space="preserve">Área do conhecimento: Fundamentos e Críticas da Arte</w:t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b w:val="1"/>
          <w:rtl w:val="0"/>
        </w:rPr>
        <w:t xml:space="preserve">Palavras-chave </w:t>
      </w:r>
      <w:r w:rsidRPr="00000000" w:rsidR="00000000" w:rsidDel="00000000">
        <w:rPr>
          <w:rtl w:val="0"/>
        </w:rPr>
        <w:t xml:space="preserve">(diversidade, fotografia digital, contemporaneidade)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Arial" w:hAnsi="Arial" w:eastAsia="Arial" w:ascii="Arial"/>
          <w:b w:val="1"/>
          <w:sz w:val="26"/>
          <w:rtl w:val="0"/>
        </w:rPr>
        <w:t xml:space="preserve">1 INTRODUÇÃO</w:t>
      </w:r>
    </w:p>
    <w:p w:rsidP="00000000" w:rsidRPr="00000000" w:rsidR="00000000" w:rsidDel="00000000" w:rsidRDefault="00000000">
      <w:pPr>
        <w:ind w:left="709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O presente trabalho aborda as atividades artísticas desenvolvidas pelas estagiárias do curso de Artes: Gegliane Corrêa e Érika Oliveira, junto ao grupo de alunos da Educação de Jovens e Adultos –EJA, da Escola Bibiano de Almeida, em Rio Grande. A partir das experiências realizadas, os temas relativos ao corpo, à diferença e à sexualidade foram discutidos através da problematização das imagens produzidas pela fotógrafa Diane Arbus. A objetiva da fotógrafa americana é apontada para personagens cujos corpos demonstram à</w:t>
      </w:r>
      <w:r w:rsidRPr="00000000" w:rsidR="00000000" w:rsidDel="00000000">
        <w:rPr>
          <w:color w:val="ff0000"/>
          <w:rtl w:val="0"/>
        </w:rPr>
        <w:t xml:space="preserve"> </w:t>
      </w:r>
      <w:r w:rsidRPr="00000000" w:rsidR="00000000" w:rsidDel="00000000">
        <w:rPr>
          <w:rtl w:val="0"/>
        </w:rPr>
        <w:t xml:space="preserve">inadequação aos estereótipos sociais. Através da visibilização das imagens da artista foram estabelecidas relações com a exclusão social e à realidade sociocultural brasileira.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Arial" w:hAnsi="Arial" w:eastAsia="Arial" w:ascii="Arial"/>
          <w:b w:val="1"/>
          <w:sz w:val="26"/>
          <w:rtl w:val="0"/>
        </w:rPr>
        <w:t xml:space="preserve">2 MATERIAIS E MÉTODOS (ou PROCEDIMENTO METODOLÓGICO)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Foram realizadas oficinas fotográficas teórico-práticas em duas turmas da 8ª etapa do EJA com alunos de 20 a 60 anos, com a finalidade de exibir temas associados à fotografia contemporânea e à experimentação com material fotográfico digital.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Na primeira oficina a proposta foi fundamentada a partir da exibição de imagens artísticas do "'corpo", evidenciando através de debates, o lugar do corpo idealizado e do corpo ausente nas representações fotográficas. A partir da contemplação de fotografias que visibilizavam corpos distintos dos padrões sociais vigentes foi discutido o imaginário social relativo ao corpo na sociedade contemporânea.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Na segunda oficina foi realizada a prática fotográfica, quando em dupla, os discentes fotografaram-se mutuamente, sendo também fotografados pelas acadêmicas. Posteriormente às fotografias realizadas, discutiram-se as estratégias de enunciação do eu através dos gestos e das representações sugeridas pela escolha e evidência dos corpos. Cada oficina contou com a duração de 45minutos.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Arial" w:hAnsi="Arial" w:eastAsia="Arial" w:ascii="Arial"/>
          <w:b w:val="1"/>
          <w:sz w:val="26"/>
          <w:rtl w:val="0"/>
        </w:rPr>
        <w:t xml:space="preserve">3 RESULTADOS e DISCUSSÃO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Como resultados parciais é possível relatar a perspectiva crítica apontada pelos alunos a partir dos debates que tematizaram as prerrogativas do corpo feminino como modelo idealizado e inalcançável a uma maioria. As imagens apresentadas também despertaram discussões ao questionar os papéis tradicionalmente desempenhados por mulheres e homens. Pode ser mencionado também um terceiro elemento levantado no debate, que tange a problemática etária das imagens. Entrou em discussão o fato das imagens exibidas pelos meios de comunicação de massa não apresentarem uma diversidade maior de corpos, parecendo escamotear tanto corpos senis quanto corpos que apresentam diferenças físicas.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tl w:val="0"/>
        </w:rPr>
        <w:t xml:space="preserve">Figura 1 – ARBUS, Diane.Jewish Giant at Home with his Parents, 1970.</w:t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drawing>
          <wp:inline>
            <wp:extent cy="1504950" cx="143827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1504950" cx="14382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tl w:val="0"/>
        </w:rPr>
        <w:t xml:space="preserve">Fonte: </w:t>
      </w:r>
      <w:hyperlink r:id="rId8">
        <w:r w:rsidRPr="00000000" w:rsidR="00000000" w:rsidDel="00000000">
          <w:rPr>
            <w:rFonts w:cs="Calibri" w:hAnsi="Calibri" w:eastAsia="Calibri" w:ascii="Calibri"/>
            <w:color w:val="0000ff"/>
            <w:u w:val="single"/>
            <w:rtl w:val="0"/>
          </w:rPr>
          <w:t xml:space="preserve">http://abstracaocoletiva.com.br/2012/11/07/diane-arbus-biografia/</w:t>
        </w:r>
      </w:hyperlink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Arial" w:hAnsi="Arial" w:eastAsia="Arial" w:ascii="Arial"/>
          <w:i w:val="0"/>
          <w:rtl w:val="0"/>
        </w:rPr>
        <w:t xml:space="preserve">Figura 2: Alunos reunidos após produção.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drawing>
          <wp:inline>
            <wp:extent cy="1228725" cx="1590675"/>
            <wp:docPr id="3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1228725" cx="15906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9"/>
        <w:jc w:val="center"/>
      </w:pPr>
      <w:r w:rsidRPr="00000000" w:rsidR="00000000" w:rsidDel="00000000">
        <w:rPr>
          <w:rFonts w:cs="Arial" w:hAnsi="Arial" w:eastAsia="Arial" w:ascii="Arial"/>
          <w:i w:val="0"/>
          <w:rtl w:val="0"/>
        </w:rPr>
        <w:t xml:space="preserve">Fonte: Érika Oliveira.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Arial" w:hAnsi="Arial" w:eastAsia="Arial" w:ascii="Arial"/>
          <w:b w:val="1"/>
          <w:sz w:val="26"/>
          <w:rtl w:val="0"/>
        </w:rPr>
        <w:t xml:space="preserve">4 CONSIDERAÇÕES FINAIS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Podemos afirmar que a reflexão acerca das formas de representação artística e midiática, a partir das representações do corpo, foram expressivas para a introdução de uma reflexão a respeito da necessidade de visibilização da diferença.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Em virtudes dos fatos mencionados pode-se concluir que a atividade proposta sugere a ponderação a respeito do próprio processo de construção de imagens. A compreensão da temática a partir do desenvolvimento das fotografias digitais teve</w:t>
      </w:r>
      <w:r w:rsidRPr="00000000" w:rsidR="00000000" w:rsidDel="00000000">
        <w:rPr>
          <w:rFonts w:cs="Arial" w:hAnsi="Arial" w:eastAsia="Arial" w:ascii="Arial"/>
          <w:color w:val="ff0000"/>
          <w:sz w:val="24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como objetivo tornar o aluno consciente do fato de que consome e produz imagens, na tentativa de torná-lo mais crítico.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Pensar a respeito do corpo é refletir sobre as relações éticas, os princípios de convivência entre o eu e o outro e a perspectiva de um olhar que acolhe a alteridade e reivindica a possibilidade de protagonismo de um corpo banido.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6"/>
          <w:rtl w:val="0"/>
        </w:rPr>
        <w:t xml:space="preserve">REFERÊNCIAS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left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jc w:val="both"/>
      </w:pPr>
      <w:r w:rsidRPr="00000000" w:rsidR="00000000" w:rsidDel="00000000">
        <w:rPr>
          <w:rFonts w:cs="Arial" w:hAnsi="Arial" w:eastAsia="Arial" w:ascii="Arial"/>
          <w:i w:val="0"/>
          <w:rtl w:val="0"/>
        </w:rPr>
        <w:t xml:space="preserve">BRAUNE, Ferna</w:t>
      </w:r>
      <w:r w:rsidRPr="00000000" w:rsidR="00000000" w:rsidDel="00000000">
        <w:rPr>
          <w:rFonts w:cs="Arial" w:hAnsi="Arial" w:eastAsia="Arial" w:ascii="Arial"/>
          <w:i w:val="0"/>
          <w:sz w:val="24"/>
          <w:rtl w:val="0"/>
        </w:rPr>
        <w:t xml:space="preserve">ndo.</w:t>
      </w:r>
      <w:r w:rsidRPr="00000000" w:rsidR="00000000" w:rsidDel="00000000">
        <w:rPr>
          <w:rFonts w:cs="Arial" w:hAnsi="Arial" w:eastAsia="Arial" w:ascii="Arial"/>
          <w:i w:val="1"/>
          <w:sz w:val="24"/>
          <w:rtl w:val="0"/>
        </w:rPr>
        <w:t xml:space="preserve"> O surrealismo e a estética fotográfica</w:t>
      </w:r>
      <w:r w:rsidRPr="00000000" w:rsidR="00000000" w:rsidDel="00000000">
        <w:rPr>
          <w:rFonts w:cs="Arial" w:hAnsi="Arial" w:eastAsia="Arial" w:ascii="Arial"/>
          <w:i w:val="0"/>
          <w:sz w:val="24"/>
          <w:rtl w:val="0"/>
        </w:rPr>
        <w:t xml:space="preserve">. Rio de Janeiro: 7Letras, 2000.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BARTHES, Roland. </w:t>
      </w:r>
      <w:r w:rsidRPr="00000000" w:rsidR="00000000" w:rsidDel="00000000">
        <w:rPr>
          <w:i w:val="1"/>
          <w:rtl w:val="0"/>
        </w:rPr>
        <w:t xml:space="preserve">A câmara clara</w:t>
      </w:r>
      <w:r w:rsidRPr="00000000" w:rsidR="00000000" w:rsidDel="00000000">
        <w:rPr>
          <w:rtl w:val="0"/>
        </w:rPr>
        <w:t xml:space="preserve">. Rio de Janeiro: Editora Nova Fronteira, 2011.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BENJAMIN, Walter. </w:t>
      </w:r>
      <w:r w:rsidRPr="00000000" w:rsidR="00000000" w:rsidDel="00000000">
        <w:rPr>
          <w:i w:val="1"/>
          <w:rtl w:val="0"/>
        </w:rPr>
        <w:t xml:space="preserve">Magia e técnica, arte e política</w:t>
      </w:r>
      <w:r w:rsidRPr="00000000" w:rsidR="00000000" w:rsidDel="00000000">
        <w:rPr>
          <w:rtl w:val="0"/>
        </w:rPr>
        <w:t xml:space="preserve">. Brasil: Brasiliense, 2012.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  <w:t xml:space="preserve">SONTAG, Susan. Sobre Fotografia. São Paulo: Companhia das Letras, 2004.</w:t>
      </w:r>
    </w:p>
    <w:sectPr>
      <w:headerReference r:id="rId12" w:type="default"/>
      <w:pgSz w:w="11906" w:h="16838"/>
      <w:pgMar w:left="1701" w:right="1134" w:top="1701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firstLine="709"/>
      <w:jc w:val="center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0" hidden="0" distT="0" distB="0" layoutInCell="0" locked="0" relativeHeight="0" simplePos="0" distL="0" behindDoc="0">
          <wp:simplePos y="0" x="0"/>
          <wp:positionH relativeFrom="margin">
            <wp:posOffset>1501140</wp:posOffset>
          </wp:positionH>
          <wp:positionV relativeFrom="paragraph">
            <wp:posOffset>-268604</wp:posOffset>
          </wp:positionV>
          <wp:extent cy="742950" cx="2466975"/>
          <wp:wrapSquare wrapText="bothSides"/>
          <wp:docPr id="2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ext cy="742950" cx="2466975"/>
                  </a:xfrm>
                  <a:prstGeom prst="rect"/>
                </pic:spPr>
              </pic:pic>
            </a:graphicData>
          </a:graphic>
        </wp:anchor>
      </w:drawing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firstLine="709"/>
      <w:jc w:val="left"/>
    </w:pPr>
    <w:r w:rsidRPr="00000000" w:rsidR="00000000" w:rsidDel="00000000">
      <w:rPr>
        <w:rFonts w:cs="Calibri" w:hAnsi="Calibri" w:eastAsia="Calibri" w:ascii="Calibri"/>
        <w:b w:val="0"/>
        <w:sz w:val="20"/>
        <w:rtl w:val="0"/>
      </w:rPr>
      <w:t xml:space="preserve">.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firstLine="0"/>
      <w:jc w:val="both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firstLine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firstLine="0"/>
      <w:jc w:val="center"/>
    </w:pPr>
    <w:r w:rsidRPr="00000000" w:rsidR="00000000" w:rsidDel="00000000">
      <w:rPr>
        <w:rFonts w:cs="Calibri" w:hAnsi="Calibri" w:eastAsia="Calibri" w:ascii="Calibri"/>
        <w:b w:val="0"/>
        <w:sz w:val="18"/>
        <w:rtl w:val="0"/>
      </w:rPr>
      <w:t xml:space="preserve">Rio Grande/RS, Brasil, 23 a 25 de outubro de 2013.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firstLine="709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709" w:right="0"/>
      <w:jc w:val="both"/>
    </w:pPr>
    <w:rPr>
      <w:rFonts w:cs="Arial" w:hAnsi="Arial" w:eastAsia="Arial" w:ascii="Arial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eader1.xml" Type="http://schemas.openxmlformats.org/officeDocument/2006/relationships/header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abstracaocoletiva.com.br/2012/11/07/diane-arbus-biografia/" Type="http://schemas.openxmlformats.org/officeDocument/2006/relationships/hyperlink" TargetMode="External" Id="rId10"/><Relationship Target="styles.xml" Type="http://schemas.openxmlformats.org/officeDocument/2006/relationships/styles" Id="rId4"/><Relationship Target="media/image02.jpg" Type="http://schemas.openxmlformats.org/officeDocument/2006/relationships/image" Id="rId11"/><Relationship Target="numbering.xml" Type="http://schemas.openxmlformats.org/officeDocument/2006/relationships/numbering" Id="rId3"/><Relationship Target="http://abstracaocoletiva.com.br/2012/11/07/diane-arbus-biografia/" Type="http://schemas.openxmlformats.org/officeDocument/2006/relationships/hyperlink" TargetMode="External" Id="rId9"/><Relationship Target="mailto:erikarodrigues.kika@gmail.com" Type="http://schemas.openxmlformats.org/officeDocument/2006/relationships/hyperlink" TargetMode="External" Id="rId6"/><Relationship Target="mailto:erikarodrigues.kika@gmail.com" Type="http://schemas.openxmlformats.org/officeDocument/2006/relationships/hyperlink" TargetMode="External" Id="rId5"/><Relationship Target="http://abstracaocoletiva.com.br/2012/11/07/diane-arbus-biografia/" Type="http://schemas.openxmlformats.org/officeDocument/2006/relationships/hyperlink" TargetMode="External" Id="rId8"/><Relationship Target="media/image00.jpg" Type="http://schemas.openxmlformats.org/officeDocument/2006/relationships/image" Id="rId7"/></Relationships>
</file>

<file path=word/_rels/header1.xml.rels><?xml version="1.0" encoding="UTF-8" standalone="yes"?><Relationships xmlns="http://schemas.openxmlformats.org/package/2006/relationships"><Relationship Target="media/image01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Gegliane e Érika - resumo Mpu estágio 1.docx.docx</dc:title>
</cp:coreProperties>
</file>