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B6" w:rsidRDefault="005D4FB6" w:rsidP="005D4FB6">
      <w:pPr>
        <w:ind w:firstLine="0"/>
        <w:jc w:val="center"/>
        <w:rPr>
          <w:b/>
        </w:rPr>
      </w:pPr>
    </w:p>
    <w:p w:rsidR="005D4FB6" w:rsidRDefault="005D4FB6" w:rsidP="005D4FB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ESTUDO DE MÉTODO PARA A DETERMINAÇÃO DE AGROTÓXICOS MULTICLASSES EM ÁGUA MINERAL EMPREGANDO A MICRO EXTRAÇÃO LÍQUIDO-LÍQUIDO DISPERSIVA </w:t>
      </w:r>
    </w:p>
    <w:p w:rsidR="005D4FB6" w:rsidRDefault="005D4FB6" w:rsidP="005D4FB6">
      <w:pPr>
        <w:ind w:firstLine="0"/>
        <w:jc w:val="right"/>
        <w:rPr>
          <w:b/>
        </w:rPr>
      </w:pPr>
    </w:p>
    <w:p w:rsidR="005D4FB6" w:rsidRDefault="005D4FB6" w:rsidP="005D4FB6">
      <w:pPr>
        <w:ind w:firstLine="0"/>
        <w:jc w:val="right"/>
        <w:rPr>
          <w:b/>
        </w:rPr>
      </w:pPr>
    </w:p>
    <w:p w:rsidR="005D4FB6" w:rsidRDefault="005D4FB6" w:rsidP="005D4FB6">
      <w:pPr>
        <w:ind w:firstLine="0"/>
        <w:jc w:val="right"/>
        <w:rPr>
          <w:b/>
        </w:rPr>
      </w:pPr>
      <w:r>
        <w:rPr>
          <w:b/>
        </w:rPr>
        <w:t xml:space="preserve">BOLZAN, Cátia Marian; CALDAS, Sergiane Souza; GUIMARÃES, Bruno Souza </w:t>
      </w:r>
    </w:p>
    <w:p w:rsidR="005D4FB6" w:rsidRDefault="005D4FB6" w:rsidP="005D4FB6">
      <w:pPr>
        <w:ind w:firstLine="0"/>
        <w:jc w:val="right"/>
        <w:rPr>
          <w:b/>
        </w:rPr>
      </w:pPr>
      <w:r>
        <w:rPr>
          <w:b/>
        </w:rPr>
        <w:t xml:space="preserve">PRIMEL, Ednei Gilberto </w:t>
      </w:r>
    </w:p>
    <w:p w:rsidR="005D4FB6" w:rsidRDefault="005D4FB6" w:rsidP="005D4FB6">
      <w:pPr>
        <w:ind w:firstLine="0"/>
        <w:jc w:val="right"/>
        <w:rPr>
          <w:b/>
        </w:rPr>
      </w:pPr>
      <w:r>
        <w:rPr>
          <w:b/>
        </w:rPr>
        <w:t>catiamarian@hotmail.com</w:t>
      </w:r>
    </w:p>
    <w:p w:rsidR="005D4FB6" w:rsidRDefault="005D4FB6" w:rsidP="005D4FB6">
      <w:pPr>
        <w:ind w:firstLine="0"/>
        <w:jc w:val="right"/>
        <w:rPr>
          <w:b/>
        </w:rPr>
      </w:pPr>
    </w:p>
    <w:p w:rsidR="005D4FB6" w:rsidRDefault="005D4FB6" w:rsidP="005D4FB6">
      <w:pPr>
        <w:ind w:firstLine="0"/>
        <w:jc w:val="right"/>
        <w:rPr>
          <w:b/>
        </w:rPr>
      </w:pPr>
      <w:r>
        <w:rPr>
          <w:b/>
        </w:rPr>
        <w:t>Evento: Encontro de Pós-Graduação</w:t>
      </w:r>
    </w:p>
    <w:p w:rsidR="005D4FB6" w:rsidRPr="00FB3E05" w:rsidRDefault="005D4FB6" w:rsidP="005D4FB6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Química Analítica</w:t>
      </w:r>
    </w:p>
    <w:p w:rsidR="005D4FB6" w:rsidRPr="009F1118" w:rsidRDefault="005D4FB6" w:rsidP="005D4FB6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Pr="009F1118">
        <w:t>(</w:t>
      </w:r>
      <w:r>
        <w:t xml:space="preserve">água mineral, agrotóxicos e </w:t>
      </w:r>
      <w:r>
        <w:rPr>
          <w:rFonts w:cs="Arial"/>
        </w:rPr>
        <w:t>LC-MS/MS</w:t>
      </w:r>
      <w:r w:rsidRPr="009F1118">
        <w:t>)</w:t>
      </w:r>
    </w:p>
    <w:p w:rsidR="005D4FB6" w:rsidRPr="00FB3E05" w:rsidRDefault="005D4FB6" w:rsidP="005D4FB6">
      <w:pPr>
        <w:pStyle w:val="Ttulodaseoprimria"/>
      </w:pPr>
    </w:p>
    <w:p w:rsidR="005D4FB6" w:rsidRPr="007345DE" w:rsidRDefault="005D4FB6" w:rsidP="005D4FB6">
      <w:pPr>
        <w:pStyle w:val="Ttulodaseoprimria"/>
      </w:pPr>
      <w:r w:rsidRPr="007345DE">
        <w:t>1 INTRODUÇÃO</w:t>
      </w:r>
    </w:p>
    <w:p w:rsidR="005D4FB6" w:rsidRPr="00B85630" w:rsidRDefault="005D4FB6" w:rsidP="005D4FB6">
      <w:pPr>
        <w:ind w:left="709" w:firstLine="0"/>
      </w:pPr>
    </w:p>
    <w:p w:rsidR="005D4FB6" w:rsidRPr="00590868" w:rsidRDefault="005D4FB6" w:rsidP="005D4FB6">
      <w:pPr>
        <w:rPr>
          <w:rFonts w:cs="Arial"/>
          <w:noProof/>
        </w:rPr>
      </w:pPr>
      <w:r w:rsidRPr="00590868">
        <w:rPr>
          <w:rFonts w:cs="Arial"/>
        </w:rPr>
        <w:t>A qualidade da água tem sido afetada por diversos tipos de poluentes, e a poluição decorrente do desenvolvimento da agricultura tem afetado de forma significativa os recursos naturais, principalmente através da aplicação dos agrotóxicos. O destino destes compostos no meio ambiente depende entre outros fatores, de suas propriedades físico-químicas</w:t>
      </w:r>
      <w:r>
        <w:rPr>
          <w:rFonts w:cs="Arial"/>
        </w:rPr>
        <w:t>. De acordo com estas propriedades os agrotóxicos podem ter tendência</w:t>
      </w:r>
      <w:r w:rsidR="003A3649">
        <w:rPr>
          <w:rFonts w:cs="Arial"/>
        </w:rPr>
        <w:t xml:space="preserve"> </w:t>
      </w:r>
      <w:r w:rsidR="00EC6052">
        <w:rPr>
          <w:rFonts w:cs="Arial"/>
        </w:rPr>
        <w:t>à</w:t>
      </w:r>
      <w:r w:rsidRPr="00590868">
        <w:rPr>
          <w:rFonts w:cs="Arial"/>
        </w:rPr>
        <w:t xml:space="preserve"> lixiviação</w:t>
      </w:r>
      <w:r w:rsidR="003A3649">
        <w:rPr>
          <w:rFonts w:cs="Arial"/>
        </w:rPr>
        <w:t xml:space="preserve"> </w:t>
      </w:r>
      <w:r w:rsidRPr="00590868">
        <w:rPr>
          <w:rFonts w:cs="Arial"/>
        </w:rPr>
        <w:t>atingindo as águas subterrâneas, como por exemplo, a água mineral</w:t>
      </w:r>
      <w:r w:rsidRPr="005F263C">
        <w:rPr>
          <w:rFonts w:cs="Arial"/>
          <w:vertAlign w:val="superscript"/>
        </w:rPr>
        <w:t>1</w:t>
      </w:r>
      <w:r w:rsidRPr="00590868">
        <w:rPr>
          <w:rFonts w:cs="Arial"/>
        </w:rPr>
        <w:t xml:space="preserve">. Águas minerais são definidas como aquelas que por sua composição química ou características físico-químicas são consideradas benéficas à saúde humana, por serem naturalmente enriquecida de sais como, por exemplo, </w:t>
      </w:r>
      <w:r>
        <w:rPr>
          <w:rFonts w:cs="Arial"/>
        </w:rPr>
        <w:t>c</w:t>
      </w:r>
      <w:r w:rsidRPr="00590868">
        <w:rPr>
          <w:rFonts w:cs="Arial"/>
        </w:rPr>
        <w:t xml:space="preserve">álcio, </w:t>
      </w:r>
      <w:r>
        <w:rPr>
          <w:rFonts w:cs="Arial"/>
        </w:rPr>
        <w:t>m</w:t>
      </w:r>
      <w:r w:rsidRPr="00590868">
        <w:rPr>
          <w:rFonts w:cs="Arial"/>
        </w:rPr>
        <w:t xml:space="preserve">agnésio, </w:t>
      </w:r>
      <w:r>
        <w:rPr>
          <w:rFonts w:cs="Arial"/>
        </w:rPr>
        <w:t>p</w:t>
      </w:r>
      <w:r w:rsidRPr="00590868">
        <w:rPr>
          <w:rFonts w:cs="Arial"/>
        </w:rPr>
        <w:t xml:space="preserve">otássio e </w:t>
      </w:r>
      <w:r>
        <w:rPr>
          <w:rFonts w:cs="Arial"/>
        </w:rPr>
        <w:t>s</w:t>
      </w:r>
      <w:r w:rsidRPr="00590868">
        <w:rPr>
          <w:rFonts w:cs="Arial"/>
        </w:rPr>
        <w:t xml:space="preserve">ódio. Assim sendo torna-se indispensável realizar a determinação de resíduos de agrotóxicos em amostras de água mineral para verificar a sua qualidade, pois se trata de uma prioridade para a saúde humana. </w:t>
      </w:r>
      <w:r w:rsidRPr="00590868">
        <w:rPr>
          <w:rStyle w:val="hps"/>
          <w:rFonts w:cs="Arial"/>
        </w:rPr>
        <w:t>P</w:t>
      </w:r>
      <w:r>
        <w:rPr>
          <w:rStyle w:val="hps"/>
          <w:rFonts w:cs="Arial"/>
        </w:rPr>
        <w:t xml:space="preserve">ara realizar estas determinações, </w:t>
      </w:r>
      <w:r w:rsidRPr="00590868">
        <w:rPr>
          <w:rFonts w:cs="Arial"/>
        </w:rPr>
        <w:t>técnicas de preparo de amostra rápidas, de fácil execução e que utilizem pequenas quantidades de solventes orgânicos como a Microextração Líquido-Líquido Dispersiva (DLLME), são necessárias para o monitoramento de agrotóxicos em níveis traços em amostras ambientais</w:t>
      </w:r>
      <w:r w:rsidRPr="005F263C">
        <w:rPr>
          <w:rFonts w:cs="Arial"/>
          <w:vertAlign w:val="superscript"/>
        </w:rPr>
        <w:t>2</w:t>
      </w:r>
      <w:r w:rsidRPr="00590868">
        <w:rPr>
          <w:rFonts w:cs="Arial"/>
        </w:rPr>
        <w:t xml:space="preserve">. Portanto, o objetivo deste </w:t>
      </w:r>
      <w:r>
        <w:rPr>
          <w:rFonts w:cs="Arial"/>
        </w:rPr>
        <w:t>trabalho</w:t>
      </w:r>
      <w:r w:rsidRPr="00590868">
        <w:rPr>
          <w:rFonts w:cs="Arial"/>
        </w:rPr>
        <w:t xml:space="preserve"> foi estudar a extração de agrotóxicos de diferentes classes químicas em amostras de água</w:t>
      </w:r>
      <w:r>
        <w:rPr>
          <w:rFonts w:cs="Arial"/>
        </w:rPr>
        <w:t xml:space="preserve"> mineral</w:t>
      </w:r>
      <w:r w:rsidRPr="00590868">
        <w:rPr>
          <w:rFonts w:cs="Arial"/>
        </w:rPr>
        <w:t xml:space="preserve"> empregando DLLME. Durante o estudo, para verificar a influência de variáveis importantes na extração, foi utilizado a Metodologia de Superfície de Resposta (RSM), seguido por determinação por Cromatografia Liquida Acoplada </w:t>
      </w:r>
      <w:r>
        <w:rPr>
          <w:rFonts w:cs="Arial"/>
        </w:rPr>
        <w:t xml:space="preserve">Espectrometria de Massas Seqüencial </w:t>
      </w:r>
      <w:r w:rsidRPr="00590868">
        <w:rPr>
          <w:rFonts w:cs="Arial"/>
        </w:rPr>
        <w:t>(</w:t>
      </w:r>
      <w:r>
        <w:rPr>
          <w:rFonts w:cs="Arial"/>
        </w:rPr>
        <w:t>LC-MS/MS</w:t>
      </w:r>
      <w:r w:rsidRPr="00590868">
        <w:rPr>
          <w:rFonts w:cs="Arial"/>
        </w:rPr>
        <w:t>).</w:t>
      </w:r>
    </w:p>
    <w:p w:rsidR="005D4FB6" w:rsidRPr="004D3431" w:rsidRDefault="005D4FB6" w:rsidP="005D4FB6">
      <w:pPr>
        <w:ind w:firstLine="0"/>
      </w:pPr>
    </w:p>
    <w:p w:rsidR="005D4FB6" w:rsidRDefault="005D4FB6" w:rsidP="005D4FB6">
      <w:pPr>
        <w:pStyle w:val="Ttulodaseoprimria"/>
      </w:pPr>
      <w:r w:rsidRPr="00FA5B50">
        <w:t>2 MATERIAIS E MÉTODOS</w:t>
      </w:r>
      <w:r>
        <w:t xml:space="preserve"> </w:t>
      </w:r>
    </w:p>
    <w:p w:rsidR="005D4FB6" w:rsidRPr="00FA5B50" w:rsidRDefault="005D4FB6" w:rsidP="005D4FB6">
      <w:pPr>
        <w:pStyle w:val="Ttulodaseoprimria"/>
      </w:pPr>
    </w:p>
    <w:p w:rsidR="005D4FB6" w:rsidRPr="00DF6AF2" w:rsidRDefault="005D4FB6" w:rsidP="005D4FB6">
      <w:pPr>
        <w:rPr>
          <w:rFonts w:cs="Arial"/>
        </w:rPr>
      </w:pPr>
      <w:r w:rsidRPr="00DF6AF2">
        <w:rPr>
          <w:rFonts w:cs="Arial"/>
        </w:rPr>
        <w:t>A extração dos compostos foi realizada utilizando 2 mL de acetonitrila:acetona (1:1 v/v) e 250</w:t>
      </w:r>
      <w:r>
        <w:rPr>
          <w:rFonts w:cs="Arial"/>
        </w:rPr>
        <w:t xml:space="preserve"> </w:t>
      </w:r>
      <w:r w:rsidRPr="00DF6AF2">
        <w:rPr>
          <w:rFonts w:cs="Arial"/>
        </w:rPr>
        <w:t>µL de monoclorobenzeno:clorofórmio (1:1 v/v)</w:t>
      </w:r>
      <w:r>
        <w:rPr>
          <w:rFonts w:cs="Arial"/>
        </w:rPr>
        <w:t xml:space="preserve"> </w:t>
      </w:r>
      <w:r w:rsidRPr="00DF6AF2">
        <w:rPr>
          <w:rFonts w:cs="Arial"/>
        </w:rPr>
        <w:t xml:space="preserve">como solventes dispersor e extrator, respectivamente. O volume de amostra foi 10 mL de água mineral fortificada em seis níveis de concentração, variando </w:t>
      </w:r>
      <w:r>
        <w:rPr>
          <w:rFonts w:cs="Arial"/>
        </w:rPr>
        <w:t>de uma concentração equivalente ao limite de quantificação (</w:t>
      </w:r>
      <w:r w:rsidRPr="00DF6AF2">
        <w:rPr>
          <w:rFonts w:cs="Arial"/>
        </w:rPr>
        <w:t>LOQ</w:t>
      </w:r>
      <w:r>
        <w:rPr>
          <w:rFonts w:cs="Arial"/>
        </w:rPr>
        <w:t>)</w:t>
      </w:r>
      <w:r w:rsidRPr="00DF6AF2">
        <w:rPr>
          <w:rFonts w:cs="Arial"/>
        </w:rPr>
        <w:t xml:space="preserve"> a 30 vezes o LOQ de cada analito. Após a mistura dos solventes com a amostra, centrifugou-se a mistura a 3000 rpm durante 5 minutos. Formou-se uma fase sedimentada contendo os analitos extraídos, </w:t>
      </w:r>
      <w:r>
        <w:rPr>
          <w:rFonts w:cs="Arial"/>
        </w:rPr>
        <w:t>a qual</w:t>
      </w:r>
      <w:r w:rsidRPr="00DF6AF2">
        <w:rPr>
          <w:rFonts w:cs="Arial"/>
        </w:rPr>
        <w:t xml:space="preserve"> </w:t>
      </w:r>
      <w:r>
        <w:rPr>
          <w:rFonts w:cs="Arial"/>
        </w:rPr>
        <w:t xml:space="preserve">foi </w:t>
      </w:r>
      <w:r w:rsidRPr="00DF6AF2">
        <w:rPr>
          <w:rFonts w:cs="Arial"/>
        </w:rPr>
        <w:t>retirada com o auxilio de uma seringa e evaporada com nitrogênio</w:t>
      </w:r>
      <w:r>
        <w:rPr>
          <w:rFonts w:cs="Arial"/>
        </w:rPr>
        <w:t>,</w:t>
      </w:r>
      <w:r w:rsidRPr="00DF6AF2">
        <w:rPr>
          <w:rFonts w:cs="Arial"/>
        </w:rPr>
        <w:t xml:space="preserve"> em seguida redissolveu-se em 100 µL de metanol, resultando em um </w:t>
      </w:r>
      <w:r w:rsidRPr="00DF6AF2">
        <w:rPr>
          <w:rFonts w:cs="Arial"/>
        </w:rPr>
        <w:lastRenderedPageBreak/>
        <w:t>fator de pré-concentração de 100 vezes.</w:t>
      </w:r>
    </w:p>
    <w:p w:rsidR="005D4FB6" w:rsidRPr="00DF6AF2" w:rsidRDefault="005D4FB6" w:rsidP="005D4FB6">
      <w:pPr>
        <w:rPr>
          <w:rFonts w:cs="Arial"/>
        </w:rPr>
      </w:pPr>
      <w:r w:rsidRPr="00DF6AF2">
        <w:rPr>
          <w:rFonts w:cs="Arial"/>
        </w:rPr>
        <w:t xml:space="preserve">A identificação, separação e determinação dos agrotóxicos </w:t>
      </w:r>
      <w:r>
        <w:rPr>
          <w:rFonts w:cs="Arial"/>
        </w:rPr>
        <w:t>foram realizadas</w:t>
      </w:r>
      <w:r w:rsidRPr="00DF6AF2">
        <w:rPr>
          <w:rFonts w:cs="Arial"/>
        </w:rPr>
        <w:t xml:space="preserve"> por LC-ESI-MS/MS. </w:t>
      </w:r>
      <w:r>
        <w:rPr>
          <w:rFonts w:cs="Arial"/>
        </w:rPr>
        <w:t xml:space="preserve"> </w:t>
      </w:r>
      <w:r w:rsidRPr="00DF6AF2">
        <w:rPr>
          <w:rFonts w:cs="Arial"/>
        </w:rPr>
        <w:t>Para o sistema cromatográfico, utilizou-se Coluna XTerra® MS C18 (3</w:t>
      </w:r>
      <w:r>
        <w:rPr>
          <w:rFonts w:cs="Arial"/>
        </w:rPr>
        <w:t>,</w:t>
      </w:r>
      <w:r w:rsidRPr="00DF6AF2">
        <w:rPr>
          <w:rFonts w:cs="Arial"/>
        </w:rPr>
        <w:t xml:space="preserve">0 mm x </w:t>
      </w:r>
      <w:smartTag w:uri="urn:schemas-microsoft-com:office:smarttags" w:element="metricconverter">
        <w:smartTagPr>
          <w:attr w:name="ProductID" w:val="50 mm"/>
        </w:smartTagPr>
        <w:r w:rsidRPr="00DF6AF2">
          <w:rPr>
            <w:rFonts w:cs="Arial"/>
          </w:rPr>
          <w:t>50 mm</w:t>
        </w:r>
      </w:smartTag>
      <w:r w:rsidRPr="00DF6AF2">
        <w:rPr>
          <w:rFonts w:cs="Arial"/>
        </w:rPr>
        <w:t>, 3</w:t>
      </w:r>
      <w:r>
        <w:rPr>
          <w:rFonts w:cs="Arial"/>
        </w:rPr>
        <w:t>,</w:t>
      </w:r>
      <w:r w:rsidRPr="00DF6AF2">
        <w:rPr>
          <w:rFonts w:cs="Arial"/>
        </w:rPr>
        <w:t>5 µm) da Waters. Os co</w:t>
      </w:r>
      <w:r>
        <w:rPr>
          <w:rFonts w:cs="Arial"/>
        </w:rPr>
        <w:t>mponentes da fase móvel foram:</w:t>
      </w:r>
      <w:r w:rsidRPr="00DF6AF2">
        <w:rPr>
          <w:rFonts w:cs="Arial"/>
        </w:rPr>
        <w:t xml:space="preserve"> Água Purificada + 0,01% de ácido fórmico e acetonitri</w:t>
      </w:r>
      <w:r>
        <w:rPr>
          <w:rFonts w:cs="Arial"/>
        </w:rPr>
        <w:t>l</w:t>
      </w:r>
      <w:r w:rsidRPr="00DF6AF2">
        <w:rPr>
          <w:rFonts w:cs="Arial"/>
        </w:rPr>
        <w:t>a + 0,01% de ácido fórmico. A eluição foi feita no modo gradiente, com uma vazão variando de 0,2 a 0,4 mL min</w:t>
      </w:r>
      <w:r w:rsidRPr="00DF6AF2">
        <w:rPr>
          <w:rFonts w:cs="Arial"/>
          <w:vertAlign w:val="superscript"/>
        </w:rPr>
        <w:t>-1</w:t>
      </w:r>
      <w:r w:rsidRPr="00DF6AF2">
        <w:rPr>
          <w:rFonts w:cs="Arial"/>
        </w:rPr>
        <w:t>, resultando em um tempo de análise de 11 min.</w:t>
      </w:r>
    </w:p>
    <w:p w:rsidR="005D4FB6" w:rsidRDefault="005D4FB6" w:rsidP="005D4FB6">
      <w:pPr>
        <w:ind w:firstLine="0"/>
      </w:pPr>
    </w:p>
    <w:p w:rsidR="005D4FB6" w:rsidRPr="00D8090F" w:rsidRDefault="005D4FB6" w:rsidP="005D4FB6">
      <w:pPr>
        <w:pStyle w:val="Ttulodaseoprimria"/>
      </w:pPr>
      <w:r>
        <w:t>3</w:t>
      </w:r>
      <w:r w:rsidRPr="00D8090F">
        <w:t xml:space="preserve"> </w:t>
      </w:r>
      <w:r>
        <w:t xml:space="preserve">RESULTADOS e DISCUSSÃO </w:t>
      </w:r>
    </w:p>
    <w:p w:rsidR="005D4FB6" w:rsidRDefault="005D4FB6" w:rsidP="005D4FB6">
      <w:pPr>
        <w:rPr>
          <w:rFonts w:cs="Arial"/>
        </w:rPr>
      </w:pPr>
    </w:p>
    <w:p w:rsidR="005D4FB6" w:rsidRDefault="005D4FB6" w:rsidP="005D4FB6">
      <w:pPr>
        <w:pStyle w:val="Ttulodaseoprimria"/>
        <w:ind w:firstLine="708"/>
        <w:rPr>
          <w:rFonts w:cs="Arial"/>
          <w:b w:val="0"/>
          <w:noProof/>
          <w:sz w:val="24"/>
        </w:rPr>
      </w:pPr>
      <w:r w:rsidRPr="007647CE">
        <w:rPr>
          <w:rFonts w:cs="Arial"/>
          <w:b w:val="0"/>
          <w:noProof/>
          <w:sz w:val="24"/>
        </w:rPr>
        <w:t xml:space="preserve">O método foi validado avaliando-se curva analítica, linearidade limite de quantificação (LOQ), exatidão e precisão. As curvas analíticas foram contruídas através da curva trabalho, onde as amostras foram fortificadas em seis níveis de concentração a partir do LOQ de cada composto e submetidas ao processo de extração. A resposta do detector foi linear para todos os compostos, com coeficientes de correlação maiores que </w:t>
      </w:r>
      <w:r w:rsidRPr="007647CE">
        <w:rPr>
          <w:rFonts w:eastAsia="GulliverRM" w:cs="Arial"/>
          <w:b w:val="0"/>
          <w:sz w:val="24"/>
        </w:rPr>
        <w:t>0,999</w:t>
      </w:r>
      <w:r w:rsidRPr="007647CE">
        <w:rPr>
          <w:rFonts w:cs="Arial"/>
          <w:b w:val="0"/>
          <w:noProof/>
          <w:sz w:val="24"/>
        </w:rPr>
        <w:t>. Os valores de LOQ do método ficaram entre 0,</w:t>
      </w:r>
      <w:r w:rsidRPr="007647CE">
        <w:rPr>
          <w:rFonts w:cs="Arial"/>
          <w:b w:val="0"/>
          <w:sz w:val="24"/>
        </w:rPr>
        <w:t xml:space="preserve">005 e 0,5 </w:t>
      </w:r>
      <w:r w:rsidRPr="007647CE">
        <w:rPr>
          <w:rStyle w:val="longtext"/>
          <w:rFonts w:cs="Arial"/>
          <w:b w:val="0"/>
          <w:sz w:val="24"/>
        </w:rPr>
        <w:t>µg L</w:t>
      </w:r>
      <w:r w:rsidRPr="007647CE">
        <w:rPr>
          <w:rStyle w:val="longtext"/>
          <w:rFonts w:cs="Arial"/>
          <w:b w:val="0"/>
          <w:sz w:val="24"/>
          <w:vertAlign w:val="superscript"/>
        </w:rPr>
        <w:t>-1</w:t>
      </w:r>
      <w:r w:rsidRPr="007647CE">
        <w:rPr>
          <w:rFonts w:cs="Arial"/>
          <w:b w:val="0"/>
          <w:noProof/>
          <w:sz w:val="24"/>
        </w:rPr>
        <w:t>. A exatidão foi expressa em termos de recuperação e</w:t>
      </w:r>
      <w:r>
        <w:rPr>
          <w:rFonts w:cs="Arial"/>
          <w:b w:val="0"/>
          <w:noProof/>
          <w:sz w:val="24"/>
        </w:rPr>
        <w:t xml:space="preserve"> </w:t>
      </w:r>
      <w:r w:rsidRPr="007647CE">
        <w:rPr>
          <w:rFonts w:cs="Arial"/>
          <w:b w:val="0"/>
          <w:noProof/>
          <w:sz w:val="24"/>
        </w:rPr>
        <w:t>a precisão em termo de desvio padrão relativo (RSD).</w:t>
      </w:r>
      <w:r w:rsidRPr="007647CE">
        <w:rPr>
          <w:rStyle w:val="longtext"/>
          <w:rFonts w:cs="Arial"/>
          <w:b w:val="0"/>
          <w:sz w:val="24"/>
        </w:rPr>
        <w:t xml:space="preserve"> As recuperações variaram entre 102 e 120% com desvio padrão relativo </w:t>
      </w:r>
      <w:r>
        <w:rPr>
          <w:rStyle w:val="longtext"/>
          <w:rFonts w:cs="Arial"/>
          <w:b w:val="0"/>
          <w:sz w:val="24"/>
        </w:rPr>
        <w:t>variando</w:t>
      </w:r>
      <w:r w:rsidRPr="007647CE">
        <w:rPr>
          <w:rStyle w:val="longtext"/>
          <w:rFonts w:cs="Arial"/>
          <w:b w:val="0"/>
          <w:sz w:val="24"/>
        </w:rPr>
        <w:t xml:space="preserve"> entre 1,8 e 10,7%</w:t>
      </w:r>
      <w:r w:rsidRPr="007647CE">
        <w:rPr>
          <w:rFonts w:cs="Arial"/>
          <w:b w:val="0"/>
          <w:noProof/>
          <w:sz w:val="24"/>
        </w:rPr>
        <w:t>.</w:t>
      </w:r>
    </w:p>
    <w:p w:rsidR="005D4FB6" w:rsidRPr="007647CE" w:rsidRDefault="005D4FB6" w:rsidP="005D4FB6">
      <w:pPr>
        <w:pStyle w:val="Ttulodaseoprimria"/>
        <w:rPr>
          <w:b w:val="0"/>
          <w:sz w:val="24"/>
        </w:rPr>
      </w:pPr>
    </w:p>
    <w:p w:rsidR="005D4FB6" w:rsidRDefault="005D4FB6" w:rsidP="005D4FB6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5D4FB6" w:rsidRPr="0082219D" w:rsidRDefault="005D4FB6" w:rsidP="005D4FB6">
      <w:pPr>
        <w:pStyle w:val="Ttulodaseoprimria"/>
        <w:rPr>
          <w:sz w:val="24"/>
        </w:rPr>
      </w:pPr>
    </w:p>
    <w:p w:rsidR="005D4FB6" w:rsidRPr="00866643" w:rsidRDefault="005D4FB6" w:rsidP="005D4FB6">
      <w:pPr>
        <w:rPr>
          <w:rStyle w:val="hps"/>
          <w:rFonts w:cs="Arial"/>
        </w:rPr>
      </w:pPr>
      <w:r w:rsidRPr="00866643">
        <w:rPr>
          <w:rStyle w:val="hps"/>
          <w:rFonts w:cs="Arial"/>
        </w:rPr>
        <w:t>De acordo com os resultados obtidos, pode-se concluir que a DLLME mostrou ser uma excelente técnica de preparo de amostra, uma vez que apresenta as vantagens de ser rápida</w:t>
      </w:r>
      <w:r>
        <w:rPr>
          <w:rStyle w:val="hps"/>
          <w:rFonts w:cs="Arial"/>
        </w:rPr>
        <w:t>, eficiente</w:t>
      </w:r>
      <w:r w:rsidRPr="00866643">
        <w:rPr>
          <w:rStyle w:val="hps"/>
          <w:rFonts w:cs="Arial"/>
        </w:rPr>
        <w:t xml:space="preserve"> e de fácil execução para extração e pré-concentração de agrotóxicos multiclasses em amostras de água mineral em baixos níveis de concentração. </w:t>
      </w:r>
    </w:p>
    <w:p w:rsidR="005D4FB6" w:rsidRDefault="005D4FB6" w:rsidP="005D4FB6"/>
    <w:p w:rsidR="005D4FB6" w:rsidRPr="00EC6052" w:rsidRDefault="005D4FB6" w:rsidP="005D4FB6">
      <w:pPr>
        <w:pStyle w:val="Ttulodaseoprimria"/>
        <w:jc w:val="left"/>
        <w:rPr>
          <w:lang w:val="en-US"/>
        </w:rPr>
      </w:pPr>
      <w:r w:rsidRPr="00EC6052">
        <w:rPr>
          <w:lang w:val="en-US"/>
        </w:rPr>
        <w:t>REFERÊNCIAS</w:t>
      </w:r>
    </w:p>
    <w:p w:rsidR="005D4FB6" w:rsidRPr="00EC6052" w:rsidRDefault="005D4FB6" w:rsidP="005D4FB6">
      <w:pPr>
        <w:rPr>
          <w:rFonts w:cs="Arial"/>
          <w:lang w:val="en-US"/>
        </w:rPr>
      </w:pPr>
    </w:p>
    <w:p w:rsidR="005D4FB6" w:rsidRPr="005D4FB6" w:rsidRDefault="005D4FB6" w:rsidP="005D4FB6">
      <w:pPr>
        <w:ind w:firstLine="0"/>
        <w:rPr>
          <w:sz w:val="22"/>
          <w:szCs w:val="22"/>
          <w:lang w:val="en-US"/>
        </w:rPr>
      </w:pPr>
      <w:r w:rsidRPr="00EC6052">
        <w:rPr>
          <w:sz w:val="22"/>
          <w:szCs w:val="22"/>
          <w:lang w:val="en-US"/>
        </w:rPr>
        <w:t xml:space="preserve">ANDREU, V. </w:t>
      </w:r>
      <w:r w:rsidRPr="00EC6052">
        <w:rPr>
          <w:i/>
          <w:iCs/>
          <w:sz w:val="22"/>
          <w:szCs w:val="22"/>
          <w:lang w:val="en-US"/>
        </w:rPr>
        <w:t>et al</w:t>
      </w:r>
      <w:r w:rsidRPr="00EC6052">
        <w:rPr>
          <w:sz w:val="22"/>
          <w:szCs w:val="22"/>
          <w:lang w:val="en-US"/>
        </w:rPr>
        <w:t xml:space="preserve">. </w:t>
      </w:r>
      <w:r w:rsidRPr="002715D7">
        <w:rPr>
          <w:sz w:val="22"/>
          <w:szCs w:val="22"/>
          <w:lang w:val="en-US"/>
        </w:rPr>
        <w:t xml:space="preserve">Determination of pesticides and their degradation products in soil: critical review and comparison of methods. </w:t>
      </w:r>
      <w:r w:rsidRPr="005D4FB6">
        <w:rPr>
          <w:bCs/>
          <w:sz w:val="22"/>
          <w:szCs w:val="22"/>
          <w:lang w:val="en-US"/>
        </w:rPr>
        <w:t>Trends in Analytical Chemistry</w:t>
      </w:r>
      <w:r w:rsidRPr="005D4FB6">
        <w:rPr>
          <w:sz w:val="22"/>
          <w:szCs w:val="22"/>
          <w:lang w:val="en-US"/>
        </w:rPr>
        <w:t>, v. 23, p. 772–789, 2004.</w:t>
      </w:r>
    </w:p>
    <w:p w:rsidR="005D4FB6" w:rsidRPr="005D4FB6" w:rsidRDefault="005D4FB6" w:rsidP="005D4FB6">
      <w:pPr>
        <w:ind w:firstLine="0"/>
        <w:rPr>
          <w:sz w:val="22"/>
          <w:szCs w:val="22"/>
          <w:lang w:val="en-US"/>
        </w:rPr>
      </w:pPr>
    </w:p>
    <w:p w:rsidR="005D4FB6" w:rsidRDefault="005D4FB6" w:rsidP="005D4FB6">
      <w:pPr>
        <w:ind w:firstLine="0"/>
      </w:pPr>
      <w:r w:rsidRPr="002715D7">
        <w:rPr>
          <w:sz w:val="22"/>
          <w:szCs w:val="22"/>
          <w:lang w:val="en-US"/>
        </w:rPr>
        <w:t xml:space="preserve">REZAEE, M. </w:t>
      </w:r>
      <w:r w:rsidRPr="002715D7">
        <w:rPr>
          <w:i/>
          <w:iCs/>
          <w:sz w:val="22"/>
          <w:szCs w:val="22"/>
          <w:lang w:val="en-US"/>
        </w:rPr>
        <w:t>et al</w:t>
      </w:r>
      <w:r w:rsidRPr="002715D7">
        <w:rPr>
          <w:sz w:val="22"/>
          <w:szCs w:val="22"/>
          <w:lang w:val="en-US"/>
        </w:rPr>
        <w:t xml:space="preserve">. Evolution of dispersive liquid–liquid microextraction method. </w:t>
      </w:r>
      <w:r w:rsidRPr="005F263C">
        <w:rPr>
          <w:bCs/>
          <w:sz w:val="22"/>
          <w:szCs w:val="22"/>
        </w:rPr>
        <w:t>Journal of Chromatography 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v. 1217, p 2342–2357, 2010.</w:t>
      </w:r>
    </w:p>
    <w:p w:rsidR="00181800" w:rsidRDefault="00181800"/>
    <w:sectPr w:rsidR="00181800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22" w:rsidRDefault="00955022" w:rsidP="009076B6">
      <w:r>
        <w:separator/>
      </w:r>
    </w:p>
  </w:endnote>
  <w:endnote w:type="continuationSeparator" w:id="1">
    <w:p w:rsidR="00955022" w:rsidRDefault="00955022" w:rsidP="0090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22" w:rsidRDefault="00955022" w:rsidP="009076B6">
      <w:r>
        <w:separator/>
      </w:r>
    </w:p>
  </w:footnote>
  <w:footnote w:type="continuationSeparator" w:id="1">
    <w:p w:rsidR="00955022" w:rsidRDefault="00955022" w:rsidP="0090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9076B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8752;visibility:visible">
          <v:imagedata r:id="rId1" o:title="final" grayscale="t"/>
        </v:shape>
      </w:pict>
    </w:r>
  </w:p>
  <w:p w:rsidR="00F34C67" w:rsidRDefault="003A3649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955022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955022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3A3649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95502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4FB6"/>
    <w:rsid w:val="00181800"/>
    <w:rsid w:val="003A3649"/>
    <w:rsid w:val="005D4FB6"/>
    <w:rsid w:val="009076B6"/>
    <w:rsid w:val="00955022"/>
    <w:rsid w:val="00E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B6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5D4FB6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5D4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4FB6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5D4FB6"/>
    <w:rPr>
      <w:b/>
      <w:bCs/>
    </w:rPr>
  </w:style>
  <w:style w:type="character" w:customStyle="1" w:styleId="hps">
    <w:name w:val="hps"/>
    <w:basedOn w:val="Fontepargpadro"/>
    <w:rsid w:val="005D4FB6"/>
  </w:style>
  <w:style w:type="character" w:customStyle="1" w:styleId="longtext">
    <w:name w:val="long_text"/>
    <w:basedOn w:val="Fontepargpadro"/>
    <w:rsid w:val="005D4FB6"/>
  </w:style>
  <w:style w:type="character" w:styleId="Refdecomentrio">
    <w:name w:val="annotation reference"/>
    <w:basedOn w:val="Fontepargpadro"/>
    <w:uiPriority w:val="99"/>
    <w:semiHidden/>
    <w:unhideWhenUsed/>
    <w:rsid w:val="005D4F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F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FB6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FB6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3941</Characters>
  <Application>Microsoft Office Word</Application>
  <DocSecurity>0</DocSecurity>
  <Lines>32</Lines>
  <Paragraphs>9</Paragraphs>
  <ScaleCrop>false</ScaleCrop>
  <Company>MECHANICAL ENGENIER COMPANY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3</cp:revision>
  <dcterms:created xsi:type="dcterms:W3CDTF">2013-06-21T17:00:00Z</dcterms:created>
  <dcterms:modified xsi:type="dcterms:W3CDTF">2013-06-21T18:07:00Z</dcterms:modified>
</cp:coreProperties>
</file>