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9D1135" w:rsidP="0029083B">
      <w:pPr>
        <w:ind w:firstLine="0"/>
        <w:jc w:val="center"/>
        <w:rPr>
          <w:b/>
        </w:rPr>
      </w:pPr>
      <w:r>
        <w:rPr>
          <w:b/>
        </w:rPr>
        <w:t>ELABORAÇÃO DE SORVETE DE CENOURA: QUALIDADE TECNOLÓGICA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78483D" w:rsidRDefault="00C96DCD" w:rsidP="00A771C1">
      <w:pPr>
        <w:ind w:firstLine="0"/>
        <w:jc w:val="right"/>
        <w:rPr>
          <w:b/>
        </w:rPr>
      </w:pPr>
      <w:r>
        <w:rPr>
          <w:b/>
        </w:rPr>
        <w:t>VOLOSKI, Flávia L</w:t>
      </w:r>
      <w:r w:rsidR="0078483D">
        <w:rPr>
          <w:b/>
        </w:rPr>
        <w:t>. S.</w:t>
      </w:r>
      <w:r>
        <w:rPr>
          <w:b/>
        </w:rPr>
        <w:t>; SILVA, Douglas T</w:t>
      </w:r>
      <w:r w:rsidR="0078483D">
        <w:rPr>
          <w:b/>
        </w:rPr>
        <w:t xml:space="preserve">. </w:t>
      </w:r>
      <w:r>
        <w:rPr>
          <w:b/>
        </w:rPr>
        <w:t xml:space="preserve"> da; LOPES, Nathalie A</w:t>
      </w:r>
      <w:r w:rsidR="0078483D">
        <w:rPr>
          <w:b/>
        </w:rPr>
        <w:t xml:space="preserve">.; </w:t>
      </w:r>
      <w:r>
        <w:rPr>
          <w:b/>
        </w:rPr>
        <w:t xml:space="preserve"> SANTOS, Val</w:t>
      </w:r>
      <w:r w:rsidR="0078483D">
        <w:rPr>
          <w:b/>
        </w:rPr>
        <w:t xml:space="preserve">éria da S.; RICHTER, Willian; </w:t>
      </w:r>
      <w:r>
        <w:rPr>
          <w:b/>
        </w:rPr>
        <w:t>;</w:t>
      </w:r>
      <w:r w:rsidR="00C47B84">
        <w:rPr>
          <w:b/>
        </w:rPr>
        <w:t xml:space="preserve"> </w:t>
      </w:r>
      <w:r>
        <w:rPr>
          <w:b/>
        </w:rPr>
        <w:t>MACHADO, Mirian R</w:t>
      </w:r>
      <w:r w:rsidR="0078483D">
        <w:rPr>
          <w:b/>
        </w:rPr>
        <w:t>.</w:t>
      </w:r>
      <w:r>
        <w:rPr>
          <w:b/>
        </w:rPr>
        <w:t xml:space="preserve"> G</w:t>
      </w:r>
      <w:r w:rsidR="0078483D">
        <w:rPr>
          <w:b/>
        </w:rPr>
        <w:t xml:space="preserve">. </w:t>
      </w:r>
    </w:p>
    <w:p w:rsidR="00A771C1" w:rsidRDefault="0078483D" w:rsidP="00A771C1">
      <w:pPr>
        <w:ind w:firstLine="0"/>
        <w:jc w:val="right"/>
        <w:rPr>
          <w:b/>
        </w:rPr>
      </w:pPr>
      <w:r>
        <w:rPr>
          <w:b/>
        </w:rPr>
        <w:t xml:space="preserve">E-mail: </w:t>
      </w:r>
      <w:r w:rsidRPr="0078483D">
        <w:rPr>
          <w:b/>
        </w:rPr>
        <w:t>fla_voloski@hotmail.com</w:t>
      </w:r>
    </w:p>
    <w:p w:rsidR="0078483D" w:rsidRDefault="0078483D" w:rsidP="00A771C1">
      <w:pPr>
        <w:ind w:firstLine="0"/>
        <w:jc w:val="right"/>
        <w:rPr>
          <w:b/>
        </w:rPr>
      </w:pPr>
      <w:r>
        <w:rPr>
          <w:b/>
        </w:rPr>
        <w:t>Orientador: RODRIGUES, R. da S.</w:t>
      </w:r>
    </w:p>
    <w:p w:rsidR="00C96DCD" w:rsidRDefault="00C96DCD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2A639E" w:rsidRPr="0078483D">
        <w:rPr>
          <w:b/>
        </w:rPr>
        <w:t>Encontro de pós-graduação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>:</w:t>
      </w:r>
      <w:r w:rsidR="00EA0CA0">
        <w:rPr>
          <w:b/>
        </w:rPr>
        <w:t xml:space="preserve"> Ciência e tecnologia de alimentos</w:t>
      </w:r>
    </w:p>
    <w:p w:rsidR="0078483D" w:rsidRDefault="0078483D" w:rsidP="009F1118">
      <w:pPr>
        <w:ind w:firstLine="0"/>
        <w:rPr>
          <w:b/>
          <w:highlight w:val="yellow"/>
        </w:rPr>
      </w:pPr>
    </w:p>
    <w:p w:rsidR="00C341B4" w:rsidRPr="001E7C24" w:rsidRDefault="009F1118" w:rsidP="009F1118">
      <w:pPr>
        <w:ind w:firstLine="0"/>
      </w:pPr>
      <w:r w:rsidRPr="001E7C24">
        <w:rPr>
          <w:b/>
        </w:rPr>
        <w:t>Palavras-chave</w:t>
      </w:r>
      <w:r w:rsidR="009D1135" w:rsidRPr="001E7C24">
        <w:rPr>
          <w:b/>
        </w:rPr>
        <w:t xml:space="preserve">: </w:t>
      </w:r>
      <w:r w:rsidR="009D1135" w:rsidRPr="001E7C24">
        <w:t xml:space="preserve">controle de qualidade, desenvolvimento de novos produtos; </w:t>
      </w:r>
      <w:r w:rsidR="001E7C24" w:rsidRPr="001E7C24">
        <w:t>sorvete</w:t>
      </w:r>
    </w:p>
    <w:p w:rsidR="003220E0" w:rsidRPr="00FB3E05" w:rsidRDefault="003220E0" w:rsidP="0029083B">
      <w:pPr>
        <w:pStyle w:val="Ttulodaseoprimria"/>
      </w:pPr>
    </w:p>
    <w:p w:rsidR="009D0723" w:rsidRPr="00567BB0" w:rsidRDefault="0082219D" w:rsidP="00D43CEA">
      <w:pPr>
        <w:pStyle w:val="Ttulodaseoprimria"/>
        <w:rPr>
          <w:sz w:val="24"/>
        </w:rPr>
      </w:pPr>
      <w:r w:rsidRPr="00567BB0">
        <w:rPr>
          <w:sz w:val="24"/>
        </w:rPr>
        <w:t>1 INTRODUÇÃO</w:t>
      </w:r>
    </w:p>
    <w:p w:rsidR="00322976" w:rsidRDefault="00571638" w:rsidP="00817079">
      <w:pPr>
        <w:ind w:firstLine="0"/>
      </w:pPr>
      <w:r>
        <w:tab/>
        <w:t>O crescente desenvolvimento do mundo industrializado tem proporcionado diversas transformações no estilo de vida e nos hábitos alimentares da população (CARVALHO, 2006). Desta</w:t>
      </w:r>
      <w:r w:rsidR="00281CD8">
        <w:t xml:space="preserve">ca-se </w:t>
      </w:r>
      <w:r>
        <w:t xml:space="preserve">o </w:t>
      </w:r>
      <w:r w:rsidR="00760E63">
        <w:t xml:space="preserve">baixo </w:t>
      </w:r>
      <w:r>
        <w:t xml:space="preserve">consumo de hortaliças </w:t>
      </w:r>
      <w:r w:rsidR="00322976">
        <w:t xml:space="preserve">por adolescentes, </w:t>
      </w:r>
      <w:r w:rsidR="00281CD8">
        <w:t xml:space="preserve">provocando </w:t>
      </w:r>
      <w:r w:rsidR="002A639E">
        <w:t>a deficiência de</w:t>
      </w:r>
      <w:r w:rsidR="0021228F">
        <w:t xml:space="preserve"> muitos nutrientes</w:t>
      </w:r>
      <w:r w:rsidR="00322976">
        <w:t>,</w:t>
      </w:r>
      <w:r w:rsidR="00817079">
        <w:t xml:space="preserve"> associado a uma </w:t>
      </w:r>
      <w:r w:rsidR="0021228F">
        <w:t>dieta</w:t>
      </w:r>
      <w:r w:rsidR="00281CD8" w:rsidRPr="00281CD8">
        <w:t xml:space="preserve"> </w:t>
      </w:r>
      <w:r w:rsidR="006F58EF">
        <w:t xml:space="preserve">com </w:t>
      </w:r>
      <w:r w:rsidR="00281CD8" w:rsidRPr="002A639E">
        <w:t>baixo teor de fibras e alto teor de gordura saturada</w:t>
      </w:r>
      <w:r w:rsidR="0021228F">
        <w:t xml:space="preserve">. </w:t>
      </w:r>
      <w:r w:rsidR="00760E63">
        <w:t>Faz-se</w:t>
      </w:r>
      <w:r>
        <w:t xml:space="preserve"> necess</w:t>
      </w:r>
      <w:r w:rsidR="00760E63">
        <w:t>ária a</w:t>
      </w:r>
      <w:r>
        <w:t xml:space="preserve"> elaboração de pro</w:t>
      </w:r>
      <w:r w:rsidR="00817079">
        <w:t>dutos atrativos e diferenciados</w:t>
      </w:r>
      <w:r>
        <w:t xml:space="preserve"> </w:t>
      </w:r>
      <w:r w:rsidR="00281CD8">
        <w:t xml:space="preserve">para </w:t>
      </w:r>
      <w:r w:rsidR="00760E63">
        <w:t>este nicho</w:t>
      </w:r>
      <w:r>
        <w:t xml:space="preserve">, </w:t>
      </w:r>
      <w:r w:rsidR="00817079">
        <w:t>nos quais</w:t>
      </w:r>
      <w:r>
        <w:t xml:space="preserve"> possam ser inseridas matérias-primas que ofereçam benefícios </w:t>
      </w:r>
      <w:r w:rsidR="002A639E">
        <w:t>a</w:t>
      </w:r>
      <w:r>
        <w:t xml:space="preserve"> sua dieta e saúde.</w:t>
      </w:r>
    </w:p>
    <w:p w:rsidR="00817079" w:rsidRPr="002A639E" w:rsidRDefault="00817079" w:rsidP="00817079">
      <w:pPr>
        <w:ind w:firstLine="0"/>
      </w:pPr>
      <w:r>
        <w:tab/>
        <w:t xml:space="preserve">O sorvete é um alimento que apresenta boa aceitação pelo público jovem e permite a sua saborização com diferentes ingredientes. A </w:t>
      </w:r>
      <w:r w:rsidRPr="002A639E">
        <w:t>cenoura (</w:t>
      </w:r>
      <w:r w:rsidRPr="00567BB0">
        <w:rPr>
          <w:i/>
        </w:rPr>
        <w:t>Daucus carota L</w:t>
      </w:r>
      <w:r w:rsidR="003037BE">
        <w:rPr>
          <w:i/>
        </w:rPr>
        <w:t>.</w:t>
      </w:r>
      <w:r w:rsidRPr="002A639E">
        <w:t xml:space="preserve">) </w:t>
      </w:r>
      <w:r>
        <w:t xml:space="preserve">é uma hortaliça interessante para uso como um destes ingredientes devido a </w:t>
      </w:r>
      <w:r w:rsidRPr="00A40EA2">
        <w:t xml:space="preserve">características como </w:t>
      </w:r>
      <w:r w:rsidRPr="00A7070C">
        <w:rPr>
          <w:iCs/>
          <w:color w:val="000000"/>
          <w:lang w:eastAsia="ar-SA"/>
        </w:rPr>
        <w:t>textura macia, cor atrativa, sabor adocicado e agradável, além de</w:t>
      </w:r>
      <w:r>
        <w:rPr>
          <w:iCs/>
          <w:color w:val="000000"/>
          <w:sz w:val="20"/>
          <w:szCs w:val="20"/>
          <w:lang w:eastAsia="ar-SA"/>
        </w:rPr>
        <w:t xml:space="preserve"> </w:t>
      </w:r>
      <w:r w:rsidRPr="00817079">
        <w:rPr>
          <w:iCs/>
          <w:color w:val="000000"/>
          <w:lang w:eastAsia="ar-SA"/>
        </w:rPr>
        <w:t xml:space="preserve">conter </w:t>
      </w:r>
      <w:r w:rsidRPr="002A639E">
        <w:t>vitaminas A, B</w:t>
      </w:r>
      <w:r>
        <w:t xml:space="preserve">, </w:t>
      </w:r>
      <w:r w:rsidRPr="002A639E">
        <w:t>C, carotenos e minerais</w:t>
      </w:r>
      <w:r>
        <w:t xml:space="preserve">. Assim, o objetivo deste trabalho foi avaliar as características tecnológicas de um sorvete de cenoura </w:t>
      </w:r>
      <w:r w:rsidRPr="002A639E">
        <w:t>visando estimular o consumo desta hortaliça por adolescentes</w:t>
      </w:r>
      <w:r>
        <w:t>.</w:t>
      </w:r>
    </w:p>
    <w:p w:rsidR="00817079" w:rsidRDefault="00817079" w:rsidP="00D43CEA">
      <w:pPr>
        <w:pStyle w:val="Ttulodaseoprimria"/>
        <w:rPr>
          <w:sz w:val="24"/>
        </w:rPr>
      </w:pPr>
    </w:p>
    <w:p w:rsidR="009D0723" w:rsidRDefault="0082219D" w:rsidP="00D43CEA">
      <w:pPr>
        <w:pStyle w:val="Ttulodaseoprimria"/>
        <w:rPr>
          <w:sz w:val="24"/>
        </w:rPr>
      </w:pPr>
      <w:r w:rsidRPr="00567BB0">
        <w:rPr>
          <w:sz w:val="24"/>
        </w:rPr>
        <w:t>2 MATERIAIS E MÉTODOS</w:t>
      </w:r>
      <w:r w:rsidR="009F1118" w:rsidRPr="00567BB0">
        <w:rPr>
          <w:sz w:val="24"/>
        </w:rPr>
        <w:t xml:space="preserve"> </w:t>
      </w:r>
    </w:p>
    <w:p w:rsidR="00D43CEA" w:rsidRDefault="00D43CEA" w:rsidP="00D43CEA">
      <w:pPr>
        <w:pStyle w:val="Ttulodaseoprimria"/>
        <w:rPr>
          <w:b w:val="0"/>
          <w:sz w:val="24"/>
        </w:rPr>
      </w:pPr>
      <w:r>
        <w:rPr>
          <w:sz w:val="24"/>
        </w:rPr>
        <w:tab/>
      </w:r>
      <w:r>
        <w:rPr>
          <w:b w:val="0"/>
          <w:sz w:val="24"/>
        </w:rPr>
        <w:t xml:space="preserve">O sorvete foi elaborado segundo a metodologia descrita por Dzazio (2007), com adaptações. </w:t>
      </w:r>
      <w:r w:rsidRPr="00D43CEA">
        <w:rPr>
          <w:b w:val="0"/>
          <w:sz w:val="24"/>
        </w:rPr>
        <w:t xml:space="preserve">Os ingredientes empregados para a elaboração do sorvete de cenoura foram (%p/p): água (36), açúcar cristal (22), cenoura variedade Brasília </w:t>
      </w:r>
      <w:r w:rsidRPr="00D43CEA">
        <w:rPr>
          <w:b w:val="0"/>
          <w:i/>
          <w:sz w:val="24"/>
        </w:rPr>
        <w:t>in natura</w:t>
      </w:r>
      <w:r w:rsidRPr="00D43CEA">
        <w:rPr>
          <w:b w:val="0"/>
          <w:sz w:val="24"/>
        </w:rPr>
        <w:t xml:space="preserve"> (25), leite em pó integral (10), gordura vegetal hidrogenada (5), estabilizante comercial à base de goma guar e carboximetilcelulose (liga neutra Selecta®, Duas Rodas, Jaraguá do Sul, SC) (1)</w:t>
      </w:r>
      <w:r>
        <w:rPr>
          <w:b w:val="0"/>
          <w:sz w:val="24"/>
        </w:rPr>
        <w:t xml:space="preserve"> </w:t>
      </w:r>
      <w:r w:rsidRPr="00D43CEA">
        <w:rPr>
          <w:b w:val="0"/>
          <w:sz w:val="24"/>
        </w:rPr>
        <w:t>e emulsificante comercial (Emustab Selecta®, Duas Rodas, Jaraguá do Sul, SC)</w:t>
      </w:r>
      <w:r>
        <w:rPr>
          <w:b w:val="0"/>
          <w:sz w:val="24"/>
        </w:rPr>
        <w:t xml:space="preserve"> </w:t>
      </w:r>
      <w:r w:rsidRPr="00D43CEA">
        <w:rPr>
          <w:b w:val="0"/>
          <w:sz w:val="24"/>
        </w:rPr>
        <w:t>(1).</w:t>
      </w:r>
    </w:p>
    <w:p w:rsidR="00D43CEA" w:rsidRDefault="00D43CEA" w:rsidP="00D43CEA">
      <w:pPr>
        <w:pStyle w:val="Estilo2"/>
        <w:numPr>
          <w:ilvl w:val="0"/>
          <w:numId w:val="0"/>
        </w:numPr>
        <w:tabs>
          <w:tab w:val="clear" w:pos="3795"/>
          <w:tab w:val="left" w:pos="567"/>
        </w:tabs>
        <w:spacing w:before="0" w:after="0" w:line="240" w:lineRule="auto"/>
        <w:rPr>
          <w:b w:val="0"/>
        </w:rPr>
      </w:pPr>
      <w:r>
        <w:rPr>
          <w:b w:val="0"/>
        </w:rPr>
        <w:tab/>
      </w:r>
      <w:r w:rsidR="00994DF9">
        <w:rPr>
          <w:b w:val="0"/>
        </w:rPr>
        <w:t xml:space="preserve">As características tecnológicas do </w:t>
      </w:r>
      <w:r w:rsidR="00760E63">
        <w:rPr>
          <w:b w:val="0"/>
        </w:rPr>
        <w:t>produto</w:t>
      </w:r>
      <w:r w:rsidR="00994DF9">
        <w:rPr>
          <w:b w:val="0"/>
        </w:rPr>
        <w:t xml:space="preserve"> foram avaliadas considerando-se a taxa de fusão</w:t>
      </w:r>
      <w:r w:rsidR="00760E63">
        <w:rPr>
          <w:b w:val="0"/>
        </w:rPr>
        <w:t xml:space="preserve"> segundo</w:t>
      </w:r>
      <w:r w:rsidR="00994DF9">
        <w:rPr>
          <w:b w:val="0"/>
        </w:rPr>
        <w:t xml:space="preserve"> Lee e White (1991), e o </w:t>
      </w:r>
      <w:r w:rsidR="00994DF9" w:rsidRPr="00994DF9">
        <w:rPr>
          <w:b w:val="0"/>
          <w:i/>
        </w:rPr>
        <w:t>overru</w:t>
      </w:r>
      <w:r w:rsidR="0078483D">
        <w:rPr>
          <w:b w:val="0"/>
          <w:i/>
        </w:rPr>
        <w:t>n</w:t>
      </w:r>
      <w:r w:rsidR="00994DF9">
        <w:rPr>
          <w:b w:val="0"/>
        </w:rPr>
        <w:t xml:space="preserve"> (</w:t>
      </w:r>
      <w:r w:rsidR="00760E63">
        <w:rPr>
          <w:b w:val="0"/>
        </w:rPr>
        <w:t xml:space="preserve">% </w:t>
      </w:r>
      <w:r w:rsidR="00994DF9">
        <w:rPr>
          <w:b w:val="0"/>
        </w:rPr>
        <w:t xml:space="preserve">de incorporação de ar), segundo Dzazio (2007), após 7 dias de armazenamento a </w:t>
      </w:r>
      <w:r w:rsidR="00817079">
        <w:rPr>
          <w:b w:val="0"/>
        </w:rPr>
        <w:t>-</w:t>
      </w:r>
      <w:r w:rsidR="00994DF9">
        <w:rPr>
          <w:b w:val="0"/>
        </w:rPr>
        <w:t>18±2ºC.</w:t>
      </w:r>
    </w:p>
    <w:p w:rsidR="000462D0" w:rsidRDefault="000462D0" w:rsidP="00D43CEA">
      <w:pPr>
        <w:pStyle w:val="Estilo2"/>
        <w:numPr>
          <w:ilvl w:val="0"/>
          <w:numId w:val="0"/>
        </w:numPr>
        <w:tabs>
          <w:tab w:val="clear" w:pos="3795"/>
          <w:tab w:val="left" w:pos="567"/>
        </w:tabs>
        <w:spacing w:before="0" w:after="0" w:line="240" w:lineRule="auto"/>
        <w:rPr>
          <w:b w:val="0"/>
        </w:rPr>
      </w:pPr>
    </w:p>
    <w:p w:rsidR="009D0723" w:rsidRDefault="0082219D" w:rsidP="00FE3B17">
      <w:pPr>
        <w:pStyle w:val="Ttulodaseoprimria"/>
        <w:rPr>
          <w:sz w:val="24"/>
        </w:rPr>
      </w:pPr>
      <w:r w:rsidRPr="00994DF9">
        <w:rPr>
          <w:sz w:val="24"/>
        </w:rPr>
        <w:t xml:space="preserve">3 </w:t>
      </w:r>
      <w:r w:rsidR="0029083B" w:rsidRPr="00994DF9">
        <w:rPr>
          <w:sz w:val="24"/>
        </w:rPr>
        <w:t xml:space="preserve">RESULTADOS </w:t>
      </w:r>
      <w:r w:rsidR="001E2755">
        <w:rPr>
          <w:sz w:val="24"/>
        </w:rPr>
        <w:t>E</w:t>
      </w:r>
      <w:r w:rsidR="0029083B" w:rsidRPr="00994DF9">
        <w:rPr>
          <w:sz w:val="24"/>
        </w:rPr>
        <w:t xml:space="preserve"> DISCUSSÃO </w:t>
      </w:r>
    </w:p>
    <w:p w:rsidR="006C4DF3" w:rsidRDefault="00136A2E" w:rsidP="00FE3B17">
      <w:pPr>
        <w:rPr>
          <w:rFonts w:cs="Arial"/>
        </w:rPr>
      </w:pPr>
      <w:r w:rsidRPr="00136A2E">
        <w:rPr>
          <w:rFonts w:cs="Arial"/>
        </w:rPr>
        <w:t>A incorporação de ar (</w:t>
      </w:r>
      <w:r w:rsidR="006C4DF3">
        <w:rPr>
          <w:rFonts w:cs="Arial"/>
          <w:i/>
        </w:rPr>
        <w:t>over</w:t>
      </w:r>
      <w:r w:rsidRPr="006C4DF3">
        <w:rPr>
          <w:rFonts w:cs="Arial"/>
          <w:i/>
        </w:rPr>
        <w:t>run</w:t>
      </w:r>
      <w:r w:rsidRPr="00136A2E">
        <w:rPr>
          <w:rFonts w:cs="Arial"/>
        </w:rPr>
        <w:t>) no sorvete foi de 60%, acima do mínimo estipulado pela legislação</w:t>
      </w:r>
      <w:r w:rsidR="006C4DF3">
        <w:rPr>
          <w:rFonts w:cs="Arial"/>
        </w:rPr>
        <w:t xml:space="preserve"> que é de 50%</w:t>
      </w:r>
      <w:r w:rsidR="00817079">
        <w:rPr>
          <w:rFonts w:cs="Arial"/>
        </w:rPr>
        <w:t xml:space="preserve"> (BRASIL, 1999)</w:t>
      </w:r>
      <w:r w:rsidRPr="00136A2E">
        <w:rPr>
          <w:rFonts w:cs="Arial"/>
        </w:rPr>
        <w:t xml:space="preserve">. </w:t>
      </w:r>
      <w:r w:rsidR="00760E63">
        <w:rPr>
          <w:rFonts w:cs="Arial"/>
        </w:rPr>
        <w:t>E</w:t>
      </w:r>
      <w:r w:rsidR="006C4DF3">
        <w:rPr>
          <w:rFonts w:cs="Arial"/>
        </w:rPr>
        <w:t>ste parâmetro é import</w:t>
      </w:r>
      <w:r w:rsidR="00760E63">
        <w:rPr>
          <w:rFonts w:cs="Arial"/>
        </w:rPr>
        <w:t>ante</w:t>
      </w:r>
      <w:r w:rsidR="006C4DF3">
        <w:rPr>
          <w:rFonts w:cs="Arial"/>
        </w:rPr>
        <w:t xml:space="preserve"> pois exerce influência na qualidade final do sorvete, tornando-o leve</w:t>
      </w:r>
      <w:r w:rsidR="00760E63">
        <w:rPr>
          <w:rFonts w:cs="Arial"/>
        </w:rPr>
        <w:t xml:space="preserve"> e</w:t>
      </w:r>
      <w:r w:rsidR="006C4DF3">
        <w:rPr>
          <w:rFonts w:cs="Arial"/>
        </w:rPr>
        <w:t xml:space="preserve"> macio. Além disso, contribui </w:t>
      </w:r>
      <w:r w:rsidR="00FE3B17">
        <w:rPr>
          <w:rFonts w:cs="Arial"/>
        </w:rPr>
        <w:t xml:space="preserve">com a rentabilidade e padronização do produto de </w:t>
      </w:r>
      <w:r w:rsidR="00FE3B17">
        <w:rPr>
          <w:rFonts w:cs="Arial"/>
        </w:rPr>
        <w:lastRenderedPageBreak/>
        <w:t>acordo com os dados especificados no rótulo.</w:t>
      </w:r>
      <w:r w:rsidR="006C4DF3">
        <w:rPr>
          <w:rFonts w:cs="Arial"/>
        </w:rPr>
        <w:t xml:space="preserve"> </w:t>
      </w:r>
    </w:p>
    <w:p w:rsidR="00C45251" w:rsidRDefault="00C45251" w:rsidP="00FE3B17">
      <w:pPr>
        <w:rPr>
          <w:rFonts w:cs="Arial"/>
        </w:rPr>
      </w:pPr>
      <w:r>
        <w:rPr>
          <w:rFonts w:cs="Arial"/>
        </w:rPr>
        <w:t xml:space="preserve">A taxa </w:t>
      </w:r>
      <w:r w:rsidR="009D1135">
        <w:rPr>
          <w:rFonts w:cs="Arial"/>
        </w:rPr>
        <w:t>de fusão do sorvete de cenoura (</w:t>
      </w:r>
      <w:r>
        <w:rPr>
          <w:rFonts w:cs="Arial"/>
        </w:rPr>
        <w:t>Fig</w:t>
      </w:r>
      <w:r w:rsidR="00760E63">
        <w:rPr>
          <w:rFonts w:cs="Arial"/>
        </w:rPr>
        <w:t>.</w:t>
      </w:r>
      <w:r>
        <w:rPr>
          <w:rFonts w:cs="Arial"/>
        </w:rPr>
        <w:t xml:space="preserve"> 1</w:t>
      </w:r>
      <w:r w:rsidR="009D1135">
        <w:rPr>
          <w:rFonts w:cs="Arial"/>
        </w:rPr>
        <w:t>)</w:t>
      </w:r>
      <w:r>
        <w:rPr>
          <w:rFonts w:cs="Arial"/>
        </w:rPr>
        <w:t>,</w:t>
      </w:r>
      <w:r w:rsidR="009D1135">
        <w:rPr>
          <w:rFonts w:cs="Arial"/>
        </w:rPr>
        <w:t xml:space="preserve"> indicou um valor médi</w:t>
      </w:r>
      <w:r w:rsidR="003037BE">
        <w:rPr>
          <w:rFonts w:cs="Arial"/>
        </w:rPr>
        <w:t>o</w:t>
      </w:r>
      <w:r w:rsidR="009D1135">
        <w:rPr>
          <w:rFonts w:cs="Arial"/>
        </w:rPr>
        <w:t xml:space="preserve"> de 1</w:t>
      </w:r>
      <w:r w:rsidR="00BB65D4">
        <w:rPr>
          <w:rFonts w:cs="Arial"/>
        </w:rPr>
        <w:t xml:space="preserve"> </w:t>
      </w:r>
      <w:r w:rsidR="009D1135">
        <w:rPr>
          <w:rFonts w:cs="Arial"/>
        </w:rPr>
        <w:t xml:space="preserve">mL/5 minutos. </w:t>
      </w:r>
    </w:p>
    <w:p w:rsidR="00760E63" w:rsidRDefault="00760E63" w:rsidP="001E2755">
      <w:pPr>
        <w:jc w:val="center"/>
        <w:rPr>
          <w:rFonts w:cs="Arial"/>
        </w:rPr>
      </w:pPr>
    </w:p>
    <w:p w:rsidR="001E2755" w:rsidRDefault="001E2755" w:rsidP="001E2755">
      <w:pPr>
        <w:jc w:val="center"/>
        <w:rPr>
          <w:rFonts w:cs="Arial"/>
        </w:rPr>
      </w:pPr>
      <w:r>
        <w:rPr>
          <w:rFonts w:cs="Arial"/>
          <w:color w:val="000000"/>
          <w:szCs w:val="20"/>
        </w:rPr>
        <w:t>Figura 1 – Taxa de fusão do sorvete de cenoura</w:t>
      </w:r>
    </w:p>
    <w:p w:rsidR="00136A2E" w:rsidRDefault="008A1004" w:rsidP="00760E63">
      <w:pPr>
        <w:rPr>
          <w:b/>
          <w:noProof/>
          <w:sz w:val="20"/>
          <w:szCs w:val="20"/>
        </w:rPr>
      </w:pPr>
      <w:r w:rsidRPr="008A1004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4.95pt;margin-top:10.3pt;width:27.15pt;height:131.7pt;z-index:251657728;mso-width-relative:margin;mso-height-relative:margin" filled="f" stroked="f">
            <v:textbox style="layout-flow:vertical;mso-layout-flow-alt:bottom-to-top;mso-next-textbox:#_x0000_s1027;mso-fit-shape-to-text:t">
              <w:txbxContent>
                <w:p w:rsidR="0021228F" w:rsidRPr="001E2755" w:rsidRDefault="0021228F" w:rsidP="00136A2E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E2755">
                    <w:rPr>
                      <w:rFonts w:cs="Arial"/>
                      <w:sz w:val="16"/>
                      <w:szCs w:val="16"/>
                    </w:rPr>
                    <w:t>V</w:t>
                  </w:r>
                  <w:r w:rsidR="00760E63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0015" cy="70239"/>
                        <wp:effectExtent l="19050" t="0" r="0" b="0"/>
                        <wp:docPr id="3" name="Gráfico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áfico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038" t="2422" r="1453" b="24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" cy="70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755">
                    <w:rPr>
                      <w:rFonts w:cs="Arial"/>
                      <w:sz w:val="16"/>
                      <w:szCs w:val="16"/>
                    </w:rPr>
                    <w:t>olume(mL)</w:t>
                  </w:r>
                </w:p>
              </w:txbxContent>
            </v:textbox>
          </v:shape>
        </w:pict>
      </w:r>
      <w:r w:rsidR="00760E63">
        <w:rPr>
          <w:rFonts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29210</wp:posOffset>
            </wp:positionV>
            <wp:extent cx="2406015" cy="1407160"/>
            <wp:effectExtent l="19050" t="0" r="0" b="0"/>
            <wp:wrapTight wrapText="bothSides">
              <wp:wrapPolygon edited="0">
                <wp:start x="-171" y="0"/>
                <wp:lineTo x="-171" y="21347"/>
                <wp:lineTo x="21549" y="21347"/>
                <wp:lineTo x="21549" y="0"/>
                <wp:lineTo x="-171" y="0"/>
              </wp:wrapPolygon>
            </wp:wrapTight>
            <wp:docPr id="2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8" t="2422" r="1453" b="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pict>
          <v:shape id="_x0000_s1028" type="#_x0000_t202" style="position:absolute;left:0;text-align:left;margin-left:131.4pt;margin-top:106.1pt;width:175.6pt;height:16.4pt;z-index:251658752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28;mso-fit-shape-to-text:t">
              <w:txbxContent>
                <w:p w:rsidR="0021228F" w:rsidRPr="001E2755" w:rsidRDefault="0021228F" w:rsidP="00FB05F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E2755">
                    <w:rPr>
                      <w:rFonts w:cs="Arial"/>
                      <w:sz w:val="16"/>
                      <w:szCs w:val="16"/>
                    </w:rPr>
                    <w:t>Tempo (min.)</w:t>
                  </w:r>
                </w:p>
              </w:txbxContent>
            </v:textbox>
          </v:shape>
        </w:pict>
      </w:r>
    </w:p>
    <w:p w:rsidR="00136A2E" w:rsidRDefault="00136A2E" w:rsidP="0029083B">
      <w:pPr>
        <w:rPr>
          <w:b/>
          <w:noProof/>
          <w:sz w:val="20"/>
          <w:szCs w:val="20"/>
        </w:rPr>
      </w:pPr>
    </w:p>
    <w:p w:rsidR="00FB05F2" w:rsidRDefault="00FB05F2" w:rsidP="0029083B">
      <w:pPr>
        <w:rPr>
          <w:b/>
          <w:noProof/>
          <w:sz w:val="20"/>
          <w:szCs w:val="20"/>
        </w:rPr>
      </w:pPr>
    </w:p>
    <w:p w:rsidR="00760E63" w:rsidRDefault="00FB05F2" w:rsidP="00C45251">
      <w:pPr>
        <w:rPr>
          <w:rFonts w:cs="Arial"/>
        </w:rPr>
      </w:pPr>
      <w:r>
        <w:rPr>
          <w:rFonts w:cs="Arial"/>
        </w:rPr>
        <w:t xml:space="preserve"> </w:t>
      </w:r>
    </w:p>
    <w:p w:rsidR="00760E63" w:rsidRDefault="00760E63" w:rsidP="00C45251">
      <w:pPr>
        <w:rPr>
          <w:rFonts w:cs="Arial"/>
        </w:rPr>
      </w:pPr>
    </w:p>
    <w:p w:rsidR="00760E63" w:rsidRDefault="00760E63" w:rsidP="00C45251">
      <w:pPr>
        <w:rPr>
          <w:rFonts w:cs="Arial"/>
        </w:rPr>
      </w:pPr>
    </w:p>
    <w:p w:rsidR="00760E63" w:rsidRDefault="00760E63" w:rsidP="00C45251">
      <w:pPr>
        <w:rPr>
          <w:rFonts w:cs="Arial"/>
        </w:rPr>
      </w:pPr>
    </w:p>
    <w:p w:rsidR="00760E63" w:rsidRDefault="00760E63" w:rsidP="00C45251">
      <w:pPr>
        <w:rPr>
          <w:rFonts w:cs="Arial"/>
        </w:rPr>
      </w:pPr>
    </w:p>
    <w:p w:rsidR="00760E63" w:rsidRDefault="00760E63" w:rsidP="00C45251">
      <w:pPr>
        <w:rPr>
          <w:rFonts w:cs="Arial"/>
        </w:rPr>
      </w:pPr>
    </w:p>
    <w:p w:rsidR="00760E63" w:rsidRDefault="00760E63" w:rsidP="00C45251">
      <w:pPr>
        <w:rPr>
          <w:rFonts w:cs="Arial"/>
        </w:rPr>
      </w:pPr>
    </w:p>
    <w:p w:rsidR="00C45251" w:rsidRDefault="000462D0" w:rsidP="00C45251">
      <w:pPr>
        <w:rPr>
          <w:rFonts w:cs="Arial"/>
        </w:rPr>
      </w:pPr>
      <w:r>
        <w:rPr>
          <w:rFonts w:cs="Arial"/>
        </w:rPr>
        <w:t xml:space="preserve">A taxa de derretimento </w:t>
      </w:r>
      <w:r w:rsidR="00C45251">
        <w:rPr>
          <w:rFonts w:cs="Arial"/>
        </w:rPr>
        <w:t xml:space="preserve">pode ser influenciada por inúmeros fatores como </w:t>
      </w:r>
      <w:r w:rsidR="00760E63">
        <w:rPr>
          <w:rFonts w:cs="Arial"/>
        </w:rPr>
        <w:t>o</w:t>
      </w:r>
      <w:r w:rsidR="00C45251">
        <w:rPr>
          <w:rFonts w:cs="Arial"/>
        </w:rPr>
        <w:t xml:space="preserve"> </w:t>
      </w:r>
      <w:r w:rsidR="00C45251" w:rsidRPr="001E2755">
        <w:rPr>
          <w:rFonts w:cs="Arial"/>
          <w:i/>
        </w:rPr>
        <w:t>overrun</w:t>
      </w:r>
      <w:r w:rsidR="00C45251">
        <w:rPr>
          <w:rFonts w:cs="Arial"/>
        </w:rPr>
        <w:t>, as interações lipídicas e a cristalização da gordura, tipo e concentração de emulsificante, entre outros (RECHSTEINER, 2009).</w:t>
      </w:r>
    </w:p>
    <w:p w:rsidR="000462D0" w:rsidRPr="000462D0" w:rsidRDefault="000462D0" w:rsidP="00C45251">
      <w:pPr>
        <w:rPr>
          <w:rFonts w:cs="Arial"/>
        </w:rPr>
      </w:pPr>
    </w:p>
    <w:p w:rsidR="009D0723" w:rsidRPr="000462D0" w:rsidRDefault="0082219D" w:rsidP="0029083B">
      <w:pPr>
        <w:pStyle w:val="Ttulodaseoprimria"/>
        <w:rPr>
          <w:sz w:val="24"/>
        </w:rPr>
      </w:pPr>
      <w:r w:rsidRPr="000462D0">
        <w:rPr>
          <w:sz w:val="24"/>
        </w:rPr>
        <w:t>4 CONSIDERAÇÕES FINAIS</w:t>
      </w:r>
    </w:p>
    <w:p w:rsidR="00BB65D4" w:rsidRPr="000462D0" w:rsidRDefault="000462D0" w:rsidP="00BB65D4">
      <w:pPr>
        <w:pStyle w:val="Ttulodaseoprimria"/>
        <w:rPr>
          <w:b w:val="0"/>
          <w:sz w:val="24"/>
        </w:rPr>
      </w:pPr>
      <w:r>
        <w:rPr>
          <w:sz w:val="24"/>
        </w:rPr>
        <w:tab/>
      </w:r>
      <w:r w:rsidR="00BB65D4">
        <w:rPr>
          <w:b w:val="0"/>
          <w:sz w:val="24"/>
        </w:rPr>
        <w:t xml:space="preserve">O </w:t>
      </w:r>
      <w:r w:rsidR="00BB65D4" w:rsidRPr="001E7C24">
        <w:rPr>
          <w:b w:val="0"/>
          <w:sz w:val="24"/>
        </w:rPr>
        <w:t xml:space="preserve">sorvete de cenoura apresentou </w:t>
      </w:r>
      <w:r w:rsidR="00BB65D4">
        <w:rPr>
          <w:b w:val="0"/>
          <w:sz w:val="24"/>
        </w:rPr>
        <w:t xml:space="preserve">as </w:t>
      </w:r>
      <w:r w:rsidR="00BB65D4" w:rsidRPr="001E7C24">
        <w:rPr>
          <w:b w:val="0"/>
          <w:sz w:val="24"/>
        </w:rPr>
        <w:t xml:space="preserve">características tecnológicas </w:t>
      </w:r>
      <w:r w:rsidR="00BB65D4">
        <w:rPr>
          <w:b w:val="0"/>
          <w:sz w:val="24"/>
        </w:rPr>
        <w:t xml:space="preserve">de taxa de fusão e </w:t>
      </w:r>
      <w:r w:rsidR="00BB65D4" w:rsidRPr="00994DF9">
        <w:rPr>
          <w:b w:val="0"/>
          <w:i/>
        </w:rPr>
        <w:t>overru</w:t>
      </w:r>
      <w:r w:rsidR="00BB65D4">
        <w:rPr>
          <w:b w:val="0"/>
          <w:i/>
        </w:rPr>
        <w:t>n</w:t>
      </w:r>
      <w:r w:rsidR="00BB65D4" w:rsidRPr="001E7C24">
        <w:rPr>
          <w:b w:val="0"/>
          <w:sz w:val="24"/>
        </w:rPr>
        <w:t xml:space="preserve"> satisfatórias</w:t>
      </w:r>
      <w:r w:rsidR="00BB65D4">
        <w:rPr>
          <w:b w:val="0"/>
          <w:sz w:val="24"/>
        </w:rPr>
        <w:t>, justificando a continuidade do estudo</w:t>
      </w:r>
      <w:r w:rsidR="00BB65D4" w:rsidRPr="001E7C24">
        <w:rPr>
          <w:b w:val="0"/>
          <w:sz w:val="24"/>
        </w:rPr>
        <w:t xml:space="preserve"> e </w:t>
      </w:r>
      <w:r w:rsidR="00BB65D4">
        <w:rPr>
          <w:b w:val="0"/>
          <w:sz w:val="24"/>
        </w:rPr>
        <w:t xml:space="preserve">verificação do </w:t>
      </w:r>
      <w:r w:rsidR="00BB65D4" w:rsidRPr="001E7C24">
        <w:rPr>
          <w:b w:val="0"/>
          <w:sz w:val="24"/>
        </w:rPr>
        <w:t>potencial para inserção no mercado</w:t>
      </w:r>
      <w:r w:rsidR="00BB65D4">
        <w:rPr>
          <w:b w:val="0"/>
          <w:sz w:val="24"/>
        </w:rPr>
        <w:t xml:space="preserve"> para adolescentes</w:t>
      </w:r>
      <w:r w:rsidR="00BB65D4" w:rsidRPr="001E7C24">
        <w:rPr>
          <w:b w:val="0"/>
          <w:sz w:val="24"/>
        </w:rPr>
        <w:t>.</w:t>
      </w:r>
    </w:p>
    <w:p w:rsidR="003220E0" w:rsidRPr="000462D0" w:rsidRDefault="003220E0" w:rsidP="0029083B">
      <w:pPr>
        <w:pStyle w:val="Ttulodaseoprimria"/>
        <w:rPr>
          <w:b w:val="0"/>
          <w:sz w:val="24"/>
        </w:rPr>
      </w:pPr>
    </w:p>
    <w:p w:rsidR="00BB65D4" w:rsidRDefault="001E7C24" w:rsidP="00BB65D4">
      <w:pPr>
        <w:pStyle w:val="Ttulodaseoprimria"/>
        <w:jc w:val="left"/>
        <w:rPr>
          <w:sz w:val="24"/>
        </w:rPr>
      </w:pPr>
      <w:r>
        <w:rPr>
          <w:sz w:val="24"/>
        </w:rPr>
        <w:t xml:space="preserve">5 </w:t>
      </w:r>
      <w:r w:rsidR="0082219D" w:rsidRPr="000462D0">
        <w:rPr>
          <w:sz w:val="24"/>
        </w:rPr>
        <w:t>REFERÊNCIAS</w:t>
      </w:r>
    </w:p>
    <w:p w:rsidR="00BB65D4" w:rsidRDefault="00BB65D4" w:rsidP="00BB65D4">
      <w:pPr>
        <w:pStyle w:val="Ttulodaseoprimria"/>
        <w:jc w:val="left"/>
        <w:rPr>
          <w:sz w:val="24"/>
        </w:rPr>
      </w:pPr>
    </w:p>
    <w:p w:rsidR="00BB65D4" w:rsidRPr="00760E63" w:rsidRDefault="00BB65D4" w:rsidP="00C03103">
      <w:pPr>
        <w:pStyle w:val="Ttulodaseoprimria"/>
        <w:rPr>
          <w:b w:val="0"/>
          <w:sz w:val="24"/>
        </w:rPr>
      </w:pPr>
      <w:r w:rsidRPr="00760E63">
        <w:rPr>
          <w:rFonts w:cs="Arial"/>
          <w:b w:val="0"/>
          <w:sz w:val="24"/>
        </w:rPr>
        <w:t xml:space="preserve">BRASIL. Portaria nº 379, de 26 de abril de 1999. </w:t>
      </w:r>
      <w:r w:rsidRPr="00760E63">
        <w:rPr>
          <w:rFonts w:cs="Arial"/>
          <w:sz w:val="24"/>
        </w:rPr>
        <w:t>Regulamento Técnico referente a Gelados Comestíveis, Preparados, Pós para o preparo e Bases para Gelados Comestíveis</w:t>
      </w:r>
      <w:r w:rsidRPr="00760E63">
        <w:rPr>
          <w:rFonts w:cs="Arial"/>
          <w:b w:val="0"/>
          <w:sz w:val="24"/>
        </w:rPr>
        <w:t>. Diário Oficial da União, Poder executivo, SVS/MS.</w:t>
      </w:r>
    </w:p>
    <w:p w:rsidR="00BB65D4" w:rsidRPr="00760E63" w:rsidRDefault="00BB65D4" w:rsidP="00C03103">
      <w:pPr>
        <w:pStyle w:val="Ttulodaseoprimria"/>
        <w:rPr>
          <w:sz w:val="24"/>
        </w:rPr>
      </w:pPr>
    </w:p>
    <w:p w:rsidR="000462D0" w:rsidRPr="00760E63" w:rsidRDefault="000462D0" w:rsidP="00C03103">
      <w:pPr>
        <w:pStyle w:val="Ttulodaseoprimria"/>
        <w:rPr>
          <w:b w:val="0"/>
          <w:sz w:val="24"/>
        </w:rPr>
      </w:pPr>
      <w:r w:rsidRPr="00760E63">
        <w:rPr>
          <w:b w:val="0"/>
          <w:sz w:val="24"/>
        </w:rPr>
        <w:t xml:space="preserve">CARVALHO, G. A. </w:t>
      </w:r>
      <w:r w:rsidRPr="00760E63">
        <w:rPr>
          <w:sz w:val="24"/>
        </w:rPr>
        <w:t>Enriquecimento de Sorvete com Microrganismos Probióticos</w:t>
      </w:r>
      <w:r w:rsidRPr="00760E63">
        <w:rPr>
          <w:b w:val="0"/>
          <w:sz w:val="24"/>
        </w:rPr>
        <w:t xml:space="preserve">. Dissertação (Mestrado), Universidade </w:t>
      </w:r>
      <w:r w:rsidR="0021228F" w:rsidRPr="00760E63">
        <w:rPr>
          <w:b w:val="0"/>
          <w:sz w:val="24"/>
        </w:rPr>
        <w:t>Federal Rural do Rio de Janeiro</w:t>
      </w:r>
      <w:r w:rsidRPr="00760E63">
        <w:rPr>
          <w:b w:val="0"/>
          <w:sz w:val="24"/>
        </w:rPr>
        <w:t xml:space="preserve">. </w:t>
      </w:r>
      <w:r w:rsidR="0021228F" w:rsidRPr="00760E63">
        <w:rPr>
          <w:b w:val="0"/>
          <w:sz w:val="24"/>
        </w:rPr>
        <w:t>Rio de Janeiro,</w:t>
      </w:r>
      <w:r w:rsidRPr="00760E63">
        <w:rPr>
          <w:b w:val="0"/>
          <w:sz w:val="24"/>
        </w:rPr>
        <w:t xml:space="preserve"> 2006. 65p.</w:t>
      </w:r>
    </w:p>
    <w:p w:rsidR="000462D0" w:rsidRPr="00760E63" w:rsidRDefault="000462D0" w:rsidP="00C03103">
      <w:pPr>
        <w:rPr>
          <w:rStyle w:val="hps"/>
          <w:rFonts w:cs="Arial"/>
          <w:color w:val="000000"/>
        </w:rPr>
      </w:pPr>
    </w:p>
    <w:p w:rsidR="00BB65D4" w:rsidRPr="00760E63" w:rsidRDefault="00BB65D4" w:rsidP="00C03103">
      <w:pPr>
        <w:pStyle w:val="Referncias"/>
        <w:spacing w:before="0" w:after="0"/>
        <w:jc w:val="both"/>
        <w:rPr>
          <w:rFonts w:eastAsia="Calibri"/>
        </w:rPr>
      </w:pPr>
      <w:r w:rsidRPr="00760E63">
        <w:rPr>
          <w:rFonts w:eastAsia="Calibri"/>
        </w:rPr>
        <w:t xml:space="preserve">DZAZIO, C. H.; MACEDO, D.; COSTA, J. A. DA; ANJOS, M. M. </w:t>
      </w:r>
      <w:r w:rsidRPr="00760E63">
        <w:rPr>
          <w:rFonts w:eastAsia="Calibri"/>
          <w:b/>
        </w:rPr>
        <w:t>Estudo de aceitação sensorial de sorvete de abacaxi pérola com substituição da glucose de milho por mel e aproveitamento do suco da casca na calda</w:t>
      </w:r>
      <w:r w:rsidRPr="00760E63">
        <w:rPr>
          <w:rFonts w:eastAsia="Calibri"/>
        </w:rPr>
        <w:t>. In: Semana de tecnologia em alimentos, 5, 2007, Francisco Beltrão, Universidade Tecnológica Federal do Paraná. v.2, n</w:t>
      </w:r>
      <w:r w:rsidRPr="00760E63">
        <w:rPr>
          <w:rFonts w:eastAsia="Calibri"/>
          <w:vertAlign w:val="superscript"/>
        </w:rPr>
        <w:t>o</w:t>
      </w:r>
      <w:r w:rsidRPr="00760E63">
        <w:rPr>
          <w:rFonts w:eastAsia="Calibri"/>
        </w:rPr>
        <w:t xml:space="preserve">1, </w:t>
      </w:r>
      <w:smartTag w:uri="urn:schemas-microsoft-com:office:smarttags" w:element="metricconverter">
        <w:smartTagPr>
          <w:attr w:name="ProductID" w:val="21 a"/>
        </w:smartTagPr>
        <w:r w:rsidRPr="00760E63">
          <w:rPr>
            <w:rFonts w:eastAsia="Calibri"/>
          </w:rPr>
          <w:t>21 a</w:t>
        </w:r>
      </w:smartTag>
      <w:r w:rsidRPr="00760E63">
        <w:rPr>
          <w:rFonts w:eastAsia="Calibri"/>
        </w:rPr>
        <w:t xml:space="preserve"> 25 de maio, 2007.</w:t>
      </w:r>
    </w:p>
    <w:p w:rsidR="00BB65D4" w:rsidRPr="00760E63" w:rsidRDefault="00BB65D4" w:rsidP="00C03103">
      <w:pPr>
        <w:pStyle w:val="Referncias"/>
        <w:spacing w:before="0" w:after="0"/>
        <w:jc w:val="both"/>
        <w:rPr>
          <w:rFonts w:eastAsia="Calibri"/>
        </w:rPr>
      </w:pPr>
    </w:p>
    <w:p w:rsidR="0021228F" w:rsidRPr="00760E63" w:rsidRDefault="0021228F" w:rsidP="00C03103">
      <w:pPr>
        <w:pStyle w:val="Referncias"/>
        <w:spacing w:before="0" w:after="0"/>
        <w:jc w:val="both"/>
        <w:rPr>
          <w:rFonts w:eastAsia="Calibri"/>
          <w:lang w:val="en-US"/>
        </w:rPr>
      </w:pPr>
      <w:r w:rsidRPr="00760E63">
        <w:rPr>
          <w:rFonts w:eastAsia="Calibri"/>
          <w:lang w:val="en-US"/>
        </w:rPr>
        <w:t xml:space="preserve">LEE, F. Y.; WHITE, C. H. Effect of ultrafiltration retentates and whey protein concentrates on ice cream quality during storage. </w:t>
      </w:r>
      <w:r w:rsidRPr="00760E63">
        <w:rPr>
          <w:rFonts w:eastAsia="Calibri"/>
          <w:b/>
          <w:lang w:val="en-US"/>
        </w:rPr>
        <w:t>Journal of Dairy Science</w:t>
      </w:r>
      <w:r w:rsidRPr="00760E63">
        <w:rPr>
          <w:rFonts w:eastAsia="Calibri"/>
          <w:lang w:val="en-US"/>
        </w:rPr>
        <w:t>. v.74, p.1170–1180, 1991.</w:t>
      </w:r>
    </w:p>
    <w:p w:rsidR="00681C22" w:rsidRPr="00760E63" w:rsidRDefault="00681C22" w:rsidP="00C03103">
      <w:pPr>
        <w:pStyle w:val="Referncias"/>
        <w:spacing w:before="0" w:after="0"/>
        <w:jc w:val="both"/>
        <w:rPr>
          <w:rFonts w:eastAsia="Calibri"/>
          <w:lang w:val="en-US"/>
        </w:rPr>
      </w:pPr>
    </w:p>
    <w:p w:rsidR="00BB65D4" w:rsidRPr="00760E63" w:rsidRDefault="00BB65D4" w:rsidP="00C03103">
      <w:pPr>
        <w:pStyle w:val="Referncias"/>
        <w:spacing w:before="0" w:after="0"/>
        <w:jc w:val="both"/>
        <w:rPr>
          <w:rFonts w:eastAsia="Calibri"/>
          <w:lang w:val="en-US"/>
        </w:rPr>
      </w:pPr>
      <w:r w:rsidRPr="00760E63">
        <w:rPr>
          <w:rFonts w:eastAsia="Calibri"/>
        </w:rPr>
        <w:t xml:space="preserve">RECHSTEINER, M. S. </w:t>
      </w:r>
      <w:r w:rsidRPr="00760E63">
        <w:rPr>
          <w:rFonts w:eastAsia="Calibri"/>
          <w:b/>
        </w:rPr>
        <w:t>Desenvolvimento de amidos fosfatados de batata doce e mandioca e aplicação como substitutos de gordura em sorvetes</w:t>
      </w:r>
      <w:r w:rsidRPr="00760E63">
        <w:rPr>
          <w:rFonts w:eastAsia="Calibri"/>
        </w:rPr>
        <w:t>. 2009. 152f. Tese (Doutorado em Agronomia) Faculdade de Ciências Agronômicas da UNESP. São Paulo.</w:t>
      </w:r>
    </w:p>
    <w:sectPr w:rsidR="00BB65D4" w:rsidRPr="00760E63" w:rsidSect="00D43CEA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1B" w:rsidRDefault="00A07E1B" w:rsidP="00B11590">
      <w:r>
        <w:separator/>
      </w:r>
    </w:p>
  </w:endnote>
  <w:endnote w:type="continuationSeparator" w:id="1">
    <w:p w:rsidR="00A07E1B" w:rsidRDefault="00A07E1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1B" w:rsidRDefault="00A07E1B" w:rsidP="00B11590">
      <w:r>
        <w:separator/>
      </w:r>
    </w:p>
  </w:footnote>
  <w:footnote w:type="continuationSeparator" w:id="1">
    <w:p w:rsidR="00A07E1B" w:rsidRDefault="00A07E1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8F" w:rsidRDefault="00E272FC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28F" w:rsidRDefault="0021228F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21228F" w:rsidRDefault="0021228F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21228F" w:rsidRDefault="0021228F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21228F" w:rsidRPr="00F34C67" w:rsidRDefault="0021228F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23 a"/>
      </w:smartTagPr>
      <w:r w:rsidRPr="00F34C67">
        <w:rPr>
          <w:rStyle w:val="Forte"/>
          <w:b w:val="0"/>
          <w:sz w:val="18"/>
          <w:szCs w:val="20"/>
        </w:rPr>
        <w:t>23 a</w:t>
      </w:r>
    </w:smartTag>
    <w:r w:rsidRPr="00F34C67">
      <w:rPr>
        <w:rStyle w:val="Forte"/>
        <w:b w:val="0"/>
        <w:sz w:val="18"/>
        <w:szCs w:val="20"/>
      </w:rPr>
      <w:t xml:space="preserve"> 25 de outubro de 2013.</w:t>
    </w:r>
  </w:p>
  <w:p w:rsidR="0021228F" w:rsidRDefault="0021228F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Estilo2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3"/>
      <w:numFmt w:val="none"/>
      <w:suff w:val="nothing"/>
      <w:lvlText w:val="3.1"/>
      <w:lvlJc w:val="left"/>
      <w:pPr>
        <w:tabs>
          <w:tab w:val="num" w:pos="576"/>
        </w:tabs>
        <w:ind w:left="576" w:hanging="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462D0"/>
    <w:rsid w:val="000F630E"/>
    <w:rsid w:val="00125006"/>
    <w:rsid w:val="00136A2E"/>
    <w:rsid w:val="00185FE1"/>
    <w:rsid w:val="001C7B8C"/>
    <w:rsid w:val="001E2755"/>
    <w:rsid w:val="001E496B"/>
    <w:rsid w:val="001E7C24"/>
    <w:rsid w:val="00203D0A"/>
    <w:rsid w:val="0021228F"/>
    <w:rsid w:val="0024774D"/>
    <w:rsid w:val="00281CD8"/>
    <w:rsid w:val="0029083B"/>
    <w:rsid w:val="002A639E"/>
    <w:rsid w:val="002A7A57"/>
    <w:rsid w:val="003037BE"/>
    <w:rsid w:val="0030554C"/>
    <w:rsid w:val="003220E0"/>
    <w:rsid w:val="00322976"/>
    <w:rsid w:val="003C0392"/>
    <w:rsid w:val="00493589"/>
    <w:rsid w:val="004F7A69"/>
    <w:rsid w:val="00520FB9"/>
    <w:rsid w:val="00567BB0"/>
    <w:rsid w:val="00571638"/>
    <w:rsid w:val="00596394"/>
    <w:rsid w:val="0060450C"/>
    <w:rsid w:val="00681C22"/>
    <w:rsid w:val="006A4184"/>
    <w:rsid w:val="006C4DF3"/>
    <w:rsid w:val="006F1A5E"/>
    <w:rsid w:val="006F58EF"/>
    <w:rsid w:val="006F7501"/>
    <w:rsid w:val="0070021A"/>
    <w:rsid w:val="00711AA3"/>
    <w:rsid w:val="00731B6A"/>
    <w:rsid w:val="00760E63"/>
    <w:rsid w:val="0078483D"/>
    <w:rsid w:val="007C2D07"/>
    <w:rsid w:val="00817079"/>
    <w:rsid w:val="0082219D"/>
    <w:rsid w:val="008A1004"/>
    <w:rsid w:val="00941544"/>
    <w:rsid w:val="00994DF9"/>
    <w:rsid w:val="009B0959"/>
    <w:rsid w:val="009D0723"/>
    <w:rsid w:val="009D1135"/>
    <w:rsid w:val="009F1118"/>
    <w:rsid w:val="00A07E1B"/>
    <w:rsid w:val="00A756D1"/>
    <w:rsid w:val="00A771C1"/>
    <w:rsid w:val="00A802B0"/>
    <w:rsid w:val="00AF6597"/>
    <w:rsid w:val="00B11590"/>
    <w:rsid w:val="00BB65D4"/>
    <w:rsid w:val="00C03103"/>
    <w:rsid w:val="00C341B4"/>
    <w:rsid w:val="00C45251"/>
    <w:rsid w:val="00C47B84"/>
    <w:rsid w:val="00C950B7"/>
    <w:rsid w:val="00C96DCD"/>
    <w:rsid w:val="00CC3E16"/>
    <w:rsid w:val="00CF1B19"/>
    <w:rsid w:val="00D25A87"/>
    <w:rsid w:val="00D43862"/>
    <w:rsid w:val="00D43CEA"/>
    <w:rsid w:val="00D627C7"/>
    <w:rsid w:val="00D740C6"/>
    <w:rsid w:val="00DD1B99"/>
    <w:rsid w:val="00DE6963"/>
    <w:rsid w:val="00E272FC"/>
    <w:rsid w:val="00EA0CA0"/>
    <w:rsid w:val="00EA51E0"/>
    <w:rsid w:val="00EB13F7"/>
    <w:rsid w:val="00F17376"/>
    <w:rsid w:val="00F34C67"/>
    <w:rsid w:val="00F56270"/>
    <w:rsid w:val="00F65AE9"/>
    <w:rsid w:val="00FB05F2"/>
    <w:rsid w:val="00FB3E05"/>
    <w:rsid w:val="00FE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semiHidden/>
    <w:rsid w:val="00C96DCD"/>
    <w:rPr>
      <w:sz w:val="16"/>
      <w:szCs w:val="16"/>
    </w:rPr>
  </w:style>
  <w:style w:type="paragraph" w:styleId="Textodecomentrio">
    <w:name w:val="annotation text"/>
    <w:basedOn w:val="Normal"/>
    <w:semiHidden/>
    <w:rsid w:val="00C96D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96DCD"/>
    <w:rPr>
      <w:b/>
      <w:bCs/>
    </w:rPr>
  </w:style>
  <w:style w:type="paragraph" w:customStyle="1" w:styleId="Estilo2">
    <w:name w:val="Estilo2"/>
    <w:basedOn w:val="Normal"/>
    <w:rsid w:val="00D43CEA"/>
    <w:pPr>
      <w:widowControl/>
      <w:numPr>
        <w:numId w:val="1"/>
      </w:numPr>
      <w:tabs>
        <w:tab w:val="left" w:pos="3795"/>
      </w:tabs>
      <w:autoSpaceDE w:val="0"/>
      <w:spacing w:before="240" w:after="240" w:line="360" w:lineRule="auto"/>
      <w:ind w:left="0" w:firstLine="0"/>
    </w:pPr>
    <w:rPr>
      <w:rFonts w:eastAsia="Times New Roman" w:cs="Arial"/>
      <w:b/>
      <w:iCs/>
      <w:kern w:val="0"/>
      <w:lang w:eastAsia="ar-SA"/>
    </w:rPr>
  </w:style>
  <w:style w:type="character" w:customStyle="1" w:styleId="hps">
    <w:name w:val="hps"/>
    <w:basedOn w:val="Fontepargpadro"/>
    <w:rsid w:val="00994DF9"/>
  </w:style>
  <w:style w:type="character" w:customStyle="1" w:styleId="apple-converted-space">
    <w:name w:val="apple-converted-space"/>
    <w:basedOn w:val="Fontepargpadro"/>
    <w:rsid w:val="0099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DGI</dc:creator>
  <cp:keywords/>
  <cp:lastModifiedBy>Convidado</cp:lastModifiedBy>
  <cp:revision>2</cp:revision>
  <cp:lastPrinted>2013-05-31T18:34:00Z</cp:lastPrinted>
  <dcterms:created xsi:type="dcterms:W3CDTF">2013-07-01T19:28:00Z</dcterms:created>
  <dcterms:modified xsi:type="dcterms:W3CDTF">2013-07-01T19:28:00Z</dcterms:modified>
</cp:coreProperties>
</file>