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AE0B00" w:rsidP="0029083B">
      <w:pPr>
        <w:ind w:firstLine="0"/>
        <w:jc w:val="center"/>
        <w:rPr>
          <w:b/>
        </w:rPr>
      </w:pPr>
      <w:r>
        <w:rPr>
          <w:b/>
        </w:rPr>
        <w:t xml:space="preserve">Recorrência de tuberculose devido a </w:t>
      </w:r>
      <w:r w:rsidR="005D5B16">
        <w:rPr>
          <w:b/>
        </w:rPr>
        <w:t>reativação endógena</w:t>
      </w:r>
      <w:r>
        <w:rPr>
          <w:b/>
        </w:rPr>
        <w:t xml:space="preserve"> e reinfecção exógena em Porto Alegre, RS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AE0B00" w:rsidP="0029083B">
      <w:pPr>
        <w:ind w:firstLine="0"/>
        <w:jc w:val="right"/>
        <w:rPr>
          <w:b/>
        </w:rPr>
      </w:pPr>
      <w:r>
        <w:rPr>
          <w:b/>
        </w:rPr>
        <w:t>FAGUNDES</w:t>
      </w:r>
      <w:r w:rsidR="00C47B84">
        <w:rPr>
          <w:b/>
        </w:rPr>
        <w:t xml:space="preserve">, </w:t>
      </w:r>
      <w:r>
        <w:rPr>
          <w:b/>
        </w:rPr>
        <w:t>Michel Quevedo, SPIES, Fernanda Sá, MASCHMANN, Raquel de Abreu, VON GROL, Andrea, RIBEIRO, Marta Osório, ROSSETTI</w:t>
      </w:r>
      <w:r w:rsidR="006B55CE">
        <w:rPr>
          <w:b/>
        </w:rPr>
        <w:t>, Maria Lucia</w:t>
      </w:r>
    </w:p>
    <w:p w:rsidR="006B55CE" w:rsidRDefault="006B55CE" w:rsidP="0029083B">
      <w:pPr>
        <w:ind w:firstLine="0"/>
        <w:jc w:val="right"/>
        <w:rPr>
          <w:b/>
        </w:rPr>
      </w:pPr>
    </w:p>
    <w:p w:rsidR="00C47B84" w:rsidRDefault="006B55CE" w:rsidP="0029083B">
      <w:pPr>
        <w:ind w:firstLine="0"/>
        <w:jc w:val="right"/>
        <w:rPr>
          <w:b/>
        </w:rPr>
      </w:pPr>
      <w:r>
        <w:rPr>
          <w:b/>
        </w:rPr>
        <w:t>SILVA, Pedro Eduardo Almeida</w:t>
      </w:r>
    </w:p>
    <w:p w:rsidR="00A771C1" w:rsidRDefault="006B55CE" w:rsidP="00A771C1">
      <w:pPr>
        <w:ind w:firstLine="0"/>
        <w:jc w:val="right"/>
        <w:rPr>
          <w:b/>
        </w:rPr>
      </w:pPr>
      <w:r w:rsidRPr="006B55CE">
        <w:rPr>
          <w:b/>
        </w:rPr>
        <w:t>pedrefurg@gmail.com</w:t>
      </w:r>
    </w:p>
    <w:p w:rsidR="006B55CE" w:rsidRDefault="006B55CE" w:rsidP="00711AA3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6B55CE">
        <w:rPr>
          <w:b/>
        </w:rPr>
        <w:t>XV Encontro de Pós-Graduação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6B55CE">
        <w:rPr>
          <w:b/>
        </w:rPr>
        <w:t>Microbiologia – Microbiologia Médica</w:t>
      </w:r>
    </w:p>
    <w:p w:rsidR="006B55CE" w:rsidRDefault="006B55CE" w:rsidP="009F1118">
      <w:pPr>
        <w:ind w:firstLine="0"/>
        <w:rPr>
          <w:b/>
        </w:rPr>
      </w:pPr>
    </w:p>
    <w:p w:rsidR="003220E0" w:rsidRPr="00FB3E05" w:rsidRDefault="009F1118" w:rsidP="006B55CE">
      <w:pPr>
        <w:ind w:firstLine="0"/>
      </w:pPr>
      <w:r w:rsidRPr="009F1118">
        <w:rPr>
          <w:b/>
        </w:rPr>
        <w:t>Palavras-chave</w:t>
      </w:r>
      <w:r w:rsidR="006B55CE">
        <w:rPr>
          <w:b/>
        </w:rPr>
        <w:t>:</w:t>
      </w:r>
      <w:r>
        <w:rPr>
          <w:b/>
        </w:rPr>
        <w:t xml:space="preserve"> </w:t>
      </w:r>
      <w:r w:rsidR="006B55CE">
        <w:t>Tuberculose, Relapso, Reinfecção.</w:t>
      </w:r>
    </w:p>
    <w:p w:rsidR="006B55CE" w:rsidRDefault="006B55CE" w:rsidP="0029083B">
      <w:pPr>
        <w:pStyle w:val="Ttulodaseoprimria"/>
      </w:pPr>
    </w:p>
    <w:p w:rsidR="009D0723" w:rsidRPr="00B85630" w:rsidRDefault="0082219D" w:rsidP="00BD56D4">
      <w:pPr>
        <w:pStyle w:val="Ttulodaseoprimria"/>
      </w:pPr>
      <w:r w:rsidRPr="007345DE">
        <w:t>1 INTRODUÇÃO</w:t>
      </w:r>
    </w:p>
    <w:p w:rsidR="00DA32EF" w:rsidRPr="00373664" w:rsidRDefault="006B55CE" w:rsidP="0029083B">
      <w:r>
        <w:t>Apesar de extensivas medidas de controle e tratamento</w:t>
      </w:r>
      <w:r w:rsidR="00373664">
        <w:t>,</w:t>
      </w:r>
      <w:r>
        <w:t xml:space="preserve"> a tuberculose </w:t>
      </w:r>
      <w:r w:rsidR="00350ED4">
        <w:t>(TB)</w:t>
      </w:r>
      <w:r w:rsidR="00AC11A2">
        <w:rPr>
          <w:i/>
        </w:rPr>
        <w:t xml:space="preserve"> </w:t>
      </w:r>
      <w:r>
        <w:t>ainda é um dos principais problemas de saúde pública</w:t>
      </w:r>
      <w:r w:rsidR="00373664">
        <w:t xml:space="preserve"> mundial</w:t>
      </w:r>
      <w:r w:rsidR="004B1EEA">
        <w:t xml:space="preserve">. </w:t>
      </w:r>
      <w:r w:rsidR="005D5B16" w:rsidRPr="00373664">
        <w:t xml:space="preserve">No Brasil, a epidemiologia da TB </w:t>
      </w:r>
      <w:r w:rsidR="005D5B16">
        <w:t>não é diferente</w:t>
      </w:r>
      <w:r w:rsidR="005D5B16" w:rsidRPr="00373664">
        <w:t>, apesar da redução gradua</w:t>
      </w:r>
      <w:r w:rsidR="005D5B16">
        <w:t xml:space="preserve">l nos últimos 20 anos </w:t>
      </w:r>
      <w:r w:rsidR="005D5B16" w:rsidRPr="00373664">
        <w:t>(WHO, 2011).</w:t>
      </w:r>
      <w:r w:rsidR="00BD56D4">
        <w:t xml:space="preserve"> </w:t>
      </w:r>
      <w:r w:rsidR="00DA32EF">
        <w:t>A maioria dos indivíduos contém a infecção</w:t>
      </w:r>
      <w:r w:rsidR="008609B8">
        <w:t xml:space="preserve"> </w:t>
      </w:r>
      <w:r w:rsidR="008609B8" w:rsidRPr="00373664">
        <w:t xml:space="preserve">primária </w:t>
      </w:r>
      <w:r w:rsidR="00DA32EF" w:rsidRPr="00373664">
        <w:t>e progride para um estado não assintomático, não infeccioso e latente da doença</w:t>
      </w:r>
      <w:r w:rsidR="005D5B16">
        <w:t>.</w:t>
      </w:r>
      <w:r w:rsidR="00B24022" w:rsidRPr="00373664">
        <w:t xml:space="preserve"> </w:t>
      </w:r>
      <w:r w:rsidR="00DA32EF" w:rsidRPr="00373664">
        <w:t>Entretanto, em alguns casos, pode haver recorrência de TB ativa em pacientes com infecção pré</w:t>
      </w:r>
      <w:r w:rsidR="00BD56D4">
        <w:t>via</w:t>
      </w:r>
      <w:r w:rsidR="00DA32EF" w:rsidRPr="00373664">
        <w:t>. Est</w:t>
      </w:r>
      <w:r w:rsidR="00ED657D" w:rsidRPr="00373664">
        <w:t>a recorrência</w:t>
      </w:r>
      <w:r w:rsidR="00DA32EF" w:rsidRPr="00373664">
        <w:t xml:space="preserve"> pode ser </w:t>
      </w:r>
      <w:r w:rsidR="008609B8" w:rsidRPr="00373664">
        <w:t xml:space="preserve">resultante </w:t>
      </w:r>
      <w:r w:rsidR="00ED657D" w:rsidRPr="00373664">
        <w:t>de dois processos</w:t>
      </w:r>
      <w:r w:rsidR="00B91C5E" w:rsidRPr="00373664">
        <w:t xml:space="preserve">. A reativação endógena é a </w:t>
      </w:r>
      <w:r w:rsidR="00662B6C" w:rsidRPr="00373664">
        <w:t>manifestação</w:t>
      </w:r>
      <w:r w:rsidR="00B91C5E" w:rsidRPr="00373664">
        <w:t xml:space="preserve"> de TB recorrente causada pela </w:t>
      </w:r>
      <w:r w:rsidR="005B562F" w:rsidRPr="00373664">
        <w:t xml:space="preserve">cepa </w:t>
      </w:r>
      <w:r w:rsidR="00B91C5E" w:rsidRPr="00373664">
        <w:t>da</w:t>
      </w:r>
      <w:r w:rsidR="008609B8" w:rsidRPr="00373664">
        <w:t xml:space="preserve"> infecção primária </w:t>
      </w:r>
      <w:r w:rsidR="00B91C5E" w:rsidRPr="00373664">
        <w:t>que não foi</w:t>
      </w:r>
      <w:r w:rsidR="008609B8" w:rsidRPr="00373664">
        <w:t xml:space="preserve"> totalmente </w:t>
      </w:r>
      <w:r w:rsidR="00B91C5E" w:rsidRPr="00373664">
        <w:t xml:space="preserve">curada, </w:t>
      </w:r>
      <w:r w:rsidR="006144EC">
        <w:t>persistindo</w:t>
      </w:r>
      <w:r w:rsidR="008609B8" w:rsidRPr="00373664">
        <w:t xml:space="preserve"> em um estado latente</w:t>
      </w:r>
      <w:r w:rsidR="006144EC">
        <w:t xml:space="preserve"> e manifestando</w:t>
      </w:r>
      <w:r w:rsidR="00B91C5E" w:rsidRPr="00373664">
        <w:t xml:space="preserve"> novamente a doença ativa. Já a</w:t>
      </w:r>
      <w:r w:rsidR="008609B8" w:rsidRPr="00373664">
        <w:t xml:space="preserve"> reinfecção exógena </w:t>
      </w:r>
      <w:r w:rsidR="00B91C5E" w:rsidRPr="00373664">
        <w:t xml:space="preserve">é </w:t>
      </w:r>
      <w:r w:rsidR="008609B8" w:rsidRPr="00373664">
        <w:t xml:space="preserve">causada pela infecção de uma cepa diferente do primeiro episódio. </w:t>
      </w:r>
      <w:r w:rsidR="00B24022" w:rsidRPr="00373664">
        <w:t>(LAMBERT, 2003)</w:t>
      </w:r>
      <w:r w:rsidR="008609B8" w:rsidRPr="00373664">
        <w:t>.</w:t>
      </w:r>
    </w:p>
    <w:p w:rsidR="009D0723" w:rsidRPr="00373664" w:rsidRDefault="00AC11A2" w:rsidP="0029083B">
      <w:r w:rsidRPr="00373664">
        <w:t xml:space="preserve">Dessa forma, o presente trabalho visou avaliar a causa de recorrência da TB na região de Porto Alegre, RS através de análise genotípica de cepas de </w:t>
      </w:r>
      <w:r w:rsidRPr="00373664">
        <w:rPr>
          <w:i/>
        </w:rPr>
        <w:t>M</w:t>
      </w:r>
      <w:r w:rsidR="00373664">
        <w:rPr>
          <w:i/>
        </w:rPr>
        <w:t>ycobacterium</w:t>
      </w:r>
      <w:r w:rsidRPr="00373664">
        <w:rPr>
          <w:i/>
        </w:rPr>
        <w:t xml:space="preserve"> tuberculosis</w:t>
      </w:r>
      <w:r w:rsidRPr="00373664">
        <w:t xml:space="preserve"> isoladas em pacientes. </w:t>
      </w:r>
    </w:p>
    <w:p w:rsidR="00AC11A2" w:rsidRPr="00373664" w:rsidRDefault="00AC11A2" w:rsidP="0029083B"/>
    <w:p w:rsidR="003220E0" w:rsidRPr="00373664" w:rsidRDefault="0082219D" w:rsidP="0029083B">
      <w:pPr>
        <w:pStyle w:val="Ttulodaseoprimria"/>
      </w:pPr>
      <w:r w:rsidRPr="00373664">
        <w:t>2 MATERIAIS E MÉTODOS</w:t>
      </w:r>
    </w:p>
    <w:p w:rsidR="003220E0" w:rsidRDefault="000F2FE5" w:rsidP="0029083B">
      <w:r w:rsidRPr="00373664">
        <w:t xml:space="preserve">Através de verificação manual dos prontuários de pacientes no Hospital Sanatório Partenon, Porto Alegre, </w:t>
      </w:r>
      <w:r w:rsidR="00D62882" w:rsidRPr="00373664">
        <w:t xml:space="preserve">internados entre o período de 2004 a 2007, </w:t>
      </w:r>
      <w:r w:rsidRPr="00373664">
        <w:t xml:space="preserve">foram identificados aqueles que manifestaram mais de um caso de TB. </w:t>
      </w:r>
      <w:r w:rsidR="00E009D0">
        <w:t>D</w:t>
      </w:r>
      <w:r w:rsidR="00DD18B9">
        <w:t>estas</w:t>
      </w:r>
      <w:r w:rsidR="00EB2BBD" w:rsidRPr="00373664">
        <w:t xml:space="preserve"> </w:t>
      </w:r>
      <w:r w:rsidR="00E009D0">
        <w:t xml:space="preserve">amostras dos </w:t>
      </w:r>
      <w:r w:rsidR="00EB2BBD" w:rsidRPr="00373664">
        <w:t>pacientes f</w:t>
      </w:r>
      <w:r w:rsidR="0015766A" w:rsidRPr="00373664">
        <w:t xml:space="preserve">oram feitos cultivos </w:t>
      </w:r>
      <w:r w:rsidR="00E009D0" w:rsidRPr="00373664">
        <w:t xml:space="preserve">dos isolados </w:t>
      </w:r>
      <w:r w:rsidR="0015766A" w:rsidRPr="00373664">
        <w:t xml:space="preserve">em meio </w:t>
      </w:r>
      <w:r w:rsidR="00EB2BBD" w:rsidRPr="00373664">
        <w:t>Ogawa-Kudow</w:t>
      </w:r>
      <w:r w:rsidR="00E009D0">
        <w:t xml:space="preserve"> por 21 dias</w:t>
      </w:r>
      <w:r w:rsidR="0015766A" w:rsidRPr="00373664">
        <w:t xml:space="preserve">. A </w:t>
      </w:r>
      <w:r w:rsidR="00BD56D4">
        <w:t>seguir</w:t>
      </w:r>
      <w:r w:rsidR="0015766A" w:rsidRPr="00373664">
        <w:t xml:space="preserve"> foi realizada a extração de DNA genômico.</w:t>
      </w:r>
      <w:r w:rsidR="00BD56D4">
        <w:t xml:space="preserve"> </w:t>
      </w:r>
      <w:r w:rsidR="009E7988" w:rsidRPr="00373664">
        <w:t xml:space="preserve">A genotipagem foi realizada através de MIRU-VNTR utilizando 24 </w:t>
      </w:r>
      <w:r w:rsidR="009E7988" w:rsidRPr="00373664">
        <w:rPr>
          <w:i/>
        </w:rPr>
        <w:t>loci</w:t>
      </w:r>
      <w:r w:rsidR="009E7988" w:rsidRPr="00373664">
        <w:t xml:space="preserve"> baseados na sua variabilidade em isolados não relacionados e estabilidade em isolados clonalmente relacionados</w:t>
      </w:r>
      <w:r w:rsidR="00FA107E" w:rsidRPr="00373664">
        <w:t xml:space="preserve"> (SUPPLY, 2001)</w:t>
      </w:r>
      <w:r w:rsidR="009E7988" w:rsidRPr="00373664">
        <w:t>.</w:t>
      </w:r>
      <w:r w:rsidR="00BD56D4">
        <w:t xml:space="preserve"> </w:t>
      </w:r>
      <w:r w:rsidR="009E7988" w:rsidRPr="00373664">
        <w:t>Foi definido paciente com</w:t>
      </w:r>
      <w:r w:rsidR="009E7988">
        <w:t xml:space="preserve"> reativação endógena aquele que apresentou</w:t>
      </w:r>
      <w:r w:rsidR="00EC7428">
        <w:t xml:space="preserve"> episódio recorrente de TB com cepas com o mesmo genótipo MIRU-VNTR ou com até dois </w:t>
      </w:r>
      <w:r w:rsidR="00EC7428" w:rsidRPr="00DE14CD">
        <w:rPr>
          <w:i/>
        </w:rPr>
        <w:t>loci</w:t>
      </w:r>
      <w:r w:rsidR="00EC7428">
        <w:t xml:space="preserve"> com diferente número de repetições. Paciente com reinfecção exógena foi definido como aquele que apresentou episódio recorrente de TB com cepas com o genótipo com </w:t>
      </w:r>
      <w:r w:rsidR="00DD18B9">
        <w:t>mais de dois</w:t>
      </w:r>
      <w:r w:rsidR="00EC7428">
        <w:t xml:space="preserve"> </w:t>
      </w:r>
      <w:r w:rsidR="00EC7428" w:rsidRPr="00DE14CD">
        <w:rPr>
          <w:i/>
        </w:rPr>
        <w:t>loci</w:t>
      </w:r>
      <w:r w:rsidR="00EC7428">
        <w:t xml:space="preserve"> com diferente número de repetições.</w:t>
      </w:r>
    </w:p>
    <w:p w:rsidR="00BD56D4" w:rsidRDefault="00BD56D4" w:rsidP="00BD56D4">
      <w:pPr>
        <w:pStyle w:val="Ttulodaseoprimria"/>
      </w:pPr>
    </w:p>
    <w:p w:rsidR="009D0723" w:rsidRDefault="0082219D" w:rsidP="00BD56D4">
      <w:pPr>
        <w:pStyle w:val="Ttulodaseoprimria"/>
        <w:rPr>
          <w:rFonts w:cs="Arial"/>
        </w:rPr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D62882" w:rsidRDefault="00DE14CD" w:rsidP="0029083B">
      <w:r>
        <w:t xml:space="preserve">Foi possível analisar </w:t>
      </w:r>
      <w:r w:rsidR="00B2121E">
        <w:t>4</w:t>
      </w:r>
      <w:r w:rsidR="00B91C5E">
        <w:t>4</w:t>
      </w:r>
      <w:r>
        <w:t xml:space="preserve"> isolados de </w:t>
      </w:r>
      <w:r w:rsidRPr="00DE14CD">
        <w:rPr>
          <w:i/>
        </w:rPr>
        <w:t>M. tuberculosis</w:t>
      </w:r>
      <w:r>
        <w:t xml:space="preserve"> de 18 pacientes</w:t>
      </w:r>
      <w:r w:rsidR="003A54FE">
        <w:t xml:space="preserve"> (Tabela 1)</w:t>
      </w:r>
      <w:r>
        <w:t xml:space="preserve">. Estes pacientes apresentaram de 2 a 4 episódios de TB, separados de 3 a 33 meses após o início do tratamento. </w:t>
      </w:r>
      <w:r w:rsidR="00B2121E">
        <w:t xml:space="preserve">Foram amplificados os 24 </w:t>
      </w:r>
      <w:r w:rsidR="00E009D0" w:rsidRPr="00E009D0">
        <w:rPr>
          <w:i/>
        </w:rPr>
        <w:t>loci</w:t>
      </w:r>
      <w:r w:rsidR="00B2121E">
        <w:t xml:space="preserve"> MIRU de todos os </w:t>
      </w:r>
      <w:r w:rsidR="00B2121E">
        <w:lastRenderedPageBreak/>
        <w:t>4</w:t>
      </w:r>
      <w:r w:rsidR="00B91C5E">
        <w:t>4</w:t>
      </w:r>
      <w:r w:rsidR="00B2121E">
        <w:t xml:space="preserve"> isolados e os perfis genotípicos dos isolados dos episódios recorrentes de TB foram comparados com os do episódio inicial em cada paciente. </w:t>
      </w:r>
    </w:p>
    <w:p w:rsidR="00D62882" w:rsidRDefault="00D62882" w:rsidP="00D62882">
      <w:pPr>
        <w:ind w:firstLine="0"/>
        <w:rPr>
          <w:b/>
        </w:rPr>
      </w:pPr>
    </w:p>
    <w:p w:rsidR="00D62882" w:rsidRPr="00D62882" w:rsidRDefault="00D62882" w:rsidP="00D62882">
      <w:pPr>
        <w:ind w:firstLine="0"/>
        <w:rPr>
          <w:rFonts w:cs="Arial"/>
          <w:b/>
          <w:i/>
        </w:rPr>
      </w:pPr>
      <w:r w:rsidRPr="00D62882">
        <w:rPr>
          <w:b/>
        </w:rPr>
        <w:t xml:space="preserve">Tabela 1: </w:t>
      </w:r>
      <w:r w:rsidR="00BD56D4">
        <w:t>Identidade</w:t>
      </w:r>
      <w:r w:rsidRPr="003A54FE">
        <w:t xml:space="preserve"> clonal dos isolados de </w:t>
      </w:r>
      <w:r w:rsidRPr="003A54FE">
        <w:rPr>
          <w:i/>
        </w:rPr>
        <w:t>M. tuberculosis</w:t>
      </w:r>
    </w:p>
    <w:tbl>
      <w:tblPr>
        <w:tblStyle w:val="SombreamentoClaro"/>
        <w:tblW w:w="4792" w:type="dxa"/>
        <w:jc w:val="center"/>
        <w:tblInd w:w="-1058" w:type="dxa"/>
        <w:tblLayout w:type="fixed"/>
        <w:tblLook w:val="04A0"/>
      </w:tblPr>
      <w:tblGrid>
        <w:gridCol w:w="1431"/>
        <w:gridCol w:w="1603"/>
        <w:gridCol w:w="1758"/>
      </w:tblGrid>
      <w:tr w:rsidR="00BD56D4" w:rsidTr="00BD56D4">
        <w:trPr>
          <w:cnfStyle w:val="100000000000"/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Paciente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pStyle w:val="Ttulodaseoprimria"/>
              <w:jc w:val="center"/>
              <w:cnfStyle w:val="100000000000"/>
            </w:pPr>
            <w:r>
              <w:t>Episódios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pStyle w:val="Ttulodaseoprimria"/>
              <w:jc w:val="center"/>
              <w:cnfStyle w:val="100000000000"/>
            </w:pPr>
            <w:r>
              <w:t>Identidade clonal</w:t>
            </w:r>
          </w:p>
        </w:tc>
      </w:tr>
      <w:tr w:rsidR="00BD56D4" w:rsidTr="00BD56D4">
        <w:trPr>
          <w:cnfStyle w:val="000000100000"/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A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100000"/>
            </w:pPr>
            <w:r>
              <w:t>2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100000"/>
            </w:pPr>
            <w:r>
              <w:t>Sim</w:t>
            </w:r>
          </w:p>
        </w:tc>
      </w:tr>
      <w:tr w:rsidR="00BD56D4" w:rsidTr="00BD56D4">
        <w:trPr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B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000000"/>
            </w:pPr>
            <w:r>
              <w:t>3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000000"/>
            </w:pPr>
            <w:r>
              <w:t>Sim</w:t>
            </w:r>
          </w:p>
        </w:tc>
      </w:tr>
      <w:tr w:rsidR="00BD56D4" w:rsidTr="00BD56D4">
        <w:trPr>
          <w:cnfStyle w:val="000000100000"/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C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100000"/>
            </w:pPr>
            <w:r>
              <w:t>2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100000"/>
            </w:pPr>
            <w:r>
              <w:t>Não</w:t>
            </w:r>
          </w:p>
        </w:tc>
      </w:tr>
      <w:tr w:rsidR="00BD56D4" w:rsidTr="00BD56D4">
        <w:trPr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D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000000"/>
            </w:pPr>
            <w:r>
              <w:t>3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000000"/>
            </w:pPr>
            <w:r>
              <w:t>Sim</w:t>
            </w:r>
          </w:p>
        </w:tc>
      </w:tr>
      <w:tr w:rsidR="00BD56D4" w:rsidTr="00BD56D4">
        <w:trPr>
          <w:cnfStyle w:val="000000100000"/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E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100000"/>
            </w:pPr>
            <w:r>
              <w:t>2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100000"/>
            </w:pPr>
            <w:r w:rsidRPr="00D62882">
              <w:t>Sim</w:t>
            </w:r>
          </w:p>
        </w:tc>
      </w:tr>
      <w:tr w:rsidR="00BD56D4" w:rsidTr="00BD56D4">
        <w:trPr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F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000000"/>
            </w:pPr>
            <w:r>
              <w:t>2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000000"/>
            </w:pPr>
            <w:r w:rsidRPr="00D62882">
              <w:t>Sim</w:t>
            </w:r>
          </w:p>
        </w:tc>
      </w:tr>
      <w:tr w:rsidR="00BD56D4" w:rsidTr="00BD56D4">
        <w:trPr>
          <w:cnfStyle w:val="000000100000"/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G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100000"/>
            </w:pPr>
            <w:r>
              <w:t>3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100000"/>
            </w:pPr>
            <w:r>
              <w:t>Não</w:t>
            </w:r>
          </w:p>
        </w:tc>
      </w:tr>
      <w:tr w:rsidR="00BD56D4" w:rsidTr="00BD56D4">
        <w:trPr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H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000000"/>
            </w:pPr>
            <w:r>
              <w:t>2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000000"/>
            </w:pPr>
            <w:r w:rsidRPr="00D62882">
              <w:t>Sim</w:t>
            </w:r>
          </w:p>
        </w:tc>
      </w:tr>
      <w:tr w:rsidR="00BD56D4" w:rsidTr="00BD56D4">
        <w:trPr>
          <w:cnfStyle w:val="000000100000"/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I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100000"/>
            </w:pPr>
            <w:r>
              <w:t>3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100000"/>
            </w:pPr>
            <w:r>
              <w:t>Não</w:t>
            </w:r>
          </w:p>
        </w:tc>
      </w:tr>
      <w:tr w:rsidR="00BD56D4" w:rsidTr="00BD56D4">
        <w:trPr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J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000000"/>
            </w:pPr>
            <w:r>
              <w:t>2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000000"/>
            </w:pPr>
            <w:r w:rsidRPr="00D62882">
              <w:t>Sim</w:t>
            </w:r>
          </w:p>
        </w:tc>
      </w:tr>
      <w:tr w:rsidR="00BD56D4" w:rsidTr="00BD56D4">
        <w:trPr>
          <w:cnfStyle w:val="000000100000"/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K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100000"/>
            </w:pPr>
            <w:r>
              <w:t>2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100000"/>
            </w:pPr>
            <w:r w:rsidRPr="00D62882">
              <w:t>Sim</w:t>
            </w:r>
          </w:p>
        </w:tc>
      </w:tr>
      <w:tr w:rsidR="00BD56D4" w:rsidTr="00BD56D4">
        <w:trPr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L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000000"/>
            </w:pPr>
            <w:r>
              <w:t>2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000000"/>
            </w:pPr>
            <w:r>
              <w:t>Não</w:t>
            </w:r>
          </w:p>
        </w:tc>
      </w:tr>
      <w:tr w:rsidR="00BD56D4" w:rsidTr="00BD56D4">
        <w:trPr>
          <w:cnfStyle w:val="000000100000"/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M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100000"/>
            </w:pPr>
            <w:r>
              <w:t>3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100000"/>
            </w:pPr>
            <w:r w:rsidRPr="00D62882">
              <w:t>Sim</w:t>
            </w:r>
          </w:p>
        </w:tc>
      </w:tr>
      <w:tr w:rsidR="00BD56D4" w:rsidTr="00BD56D4">
        <w:trPr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N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000000"/>
            </w:pPr>
            <w:r>
              <w:t>4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000000"/>
            </w:pPr>
            <w:r w:rsidRPr="00D62882">
              <w:t>Sim</w:t>
            </w:r>
          </w:p>
        </w:tc>
      </w:tr>
      <w:tr w:rsidR="00BD56D4" w:rsidTr="00BD56D4">
        <w:trPr>
          <w:cnfStyle w:val="000000100000"/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O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100000"/>
            </w:pPr>
            <w:r>
              <w:t>2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100000"/>
            </w:pPr>
            <w:r w:rsidRPr="00D62882">
              <w:t>Sim</w:t>
            </w:r>
          </w:p>
        </w:tc>
      </w:tr>
      <w:tr w:rsidR="00BD56D4" w:rsidTr="00BD56D4">
        <w:trPr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P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000000"/>
            </w:pPr>
            <w:r>
              <w:t>2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000000"/>
            </w:pPr>
            <w:r w:rsidRPr="00D62882">
              <w:t>Sim</w:t>
            </w:r>
          </w:p>
        </w:tc>
      </w:tr>
      <w:tr w:rsidR="00BD56D4" w:rsidTr="00BD56D4">
        <w:trPr>
          <w:cnfStyle w:val="000000100000"/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Q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100000"/>
            </w:pPr>
            <w:r>
              <w:t>2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100000"/>
            </w:pPr>
            <w:r w:rsidRPr="00D62882">
              <w:t>Sim</w:t>
            </w:r>
          </w:p>
        </w:tc>
      </w:tr>
      <w:tr w:rsidR="00BD56D4" w:rsidTr="00BD56D4">
        <w:trPr>
          <w:jc w:val="center"/>
        </w:trPr>
        <w:tc>
          <w:tcPr>
            <w:cnfStyle w:val="001000000000"/>
            <w:tcW w:w="1431" w:type="dxa"/>
            <w:vAlign w:val="center"/>
          </w:tcPr>
          <w:p w:rsidR="00BD56D4" w:rsidRDefault="00BD56D4" w:rsidP="000822B9">
            <w:pPr>
              <w:pStyle w:val="Ttulodaseoprimria"/>
              <w:jc w:val="center"/>
            </w:pPr>
            <w:r>
              <w:t>R</w:t>
            </w:r>
          </w:p>
        </w:tc>
        <w:tc>
          <w:tcPr>
            <w:tcW w:w="1603" w:type="dxa"/>
            <w:vAlign w:val="center"/>
          </w:tcPr>
          <w:p w:rsidR="00BD56D4" w:rsidRDefault="00BD56D4" w:rsidP="000822B9">
            <w:pPr>
              <w:cnfStyle w:val="000000000000"/>
            </w:pPr>
            <w:r>
              <w:t>3</w:t>
            </w:r>
          </w:p>
        </w:tc>
        <w:tc>
          <w:tcPr>
            <w:tcW w:w="1758" w:type="dxa"/>
            <w:vAlign w:val="center"/>
          </w:tcPr>
          <w:p w:rsidR="00BD56D4" w:rsidRDefault="00BD56D4" w:rsidP="000822B9">
            <w:pPr>
              <w:ind w:firstLine="0"/>
              <w:jc w:val="center"/>
              <w:cnfStyle w:val="000000000000"/>
            </w:pPr>
            <w:r w:rsidRPr="00D62882">
              <w:t>Sim</w:t>
            </w:r>
          </w:p>
        </w:tc>
      </w:tr>
    </w:tbl>
    <w:p w:rsidR="005D5B16" w:rsidRDefault="003A54FE" w:rsidP="003A54FE">
      <w:r>
        <w:t xml:space="preserve">Foram encontrados genótipos MIRU diferentes em sete dos 18 pacientes e perfis idênticos nos 11 casos restantes. Dentre os casos </w:t>
      </w:r>
      <w:r w:rsidR="00B91C5E">
        <w:t xml:space="preserve">analisados de TB recorrente de pacientes internados neste hospital de Porto Alegre, foi possível observar que a reativação endógena foi a responsável pela maioria dos casos (77,7%), mas também houve casos de reinfecção exógena (23,7%). </w:t>
      </w:r>
    </w:p>
    <w:p w:rsidR="00BD56D4" w:rsidRDefault="00BD56D4" w:rsidP="003A54FE"/>
    <w:p w:rsidR="003220E0" w:rsidRPr="0082219D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9D0723" w:rsidRDefault="0056200B" w:rsidP="0029083B">
      <w:r>
        <w:t>A recorrência de TB, apesar de negligenciada, tem um impacto relevante nos programas de controle governamentais</w:t>
      </w:r>
      <w:r w:rsidR="004527F9">
        <w:t>. Este estudo mostra que este fenômeno é responsável por um número considerável de casos, mas para avaliar o impacto real destas manifestações na epidemiologia da TB mais estudos são necessários.</w:t>
      </w:r>
    </w:p>
    <w:p w:rsidR="009D0723" w:rsidRDefault="009D0723" w:rsidP="0029083B"/>
    <w:p w:rsidR="004527F9" w:rsidRPr="005D5B16" w:rsidRDefault="0082219D" w:rsidP="00BD56D4">
      <w:pPr>
        <w:pStyle w:val="Ttulodaseoprimria"/>
        <w:jc w:val="left"/>
        <w:rPr>
          <w:rFonts w:cs="Arial"/>
          <w:lang w:val="en-US"/>
        </w:rPr>
      </w:pPr>
      <w:r w:rsidRPr="005D5B16">
        <w:rPr>
          <w:lang w:val="en-US"/>
        </w:rPr>
        <w:t>REFERÊNCIAS</w:t>
      </w:r>
    </w:p>
    <w:p w:rsidR="004527F9" w:rsidRPr="004527F9" w:rsidRDefault="004527F9" w:rsidP="004527F9">
      <w:pPr>
        <w:ind w:firstLine="0"/>
        <w:rPr>
          <w:rFonts w:cs="Arial"/>
          <w:lang w:val="en-US"/>
        </w:rPr>
      </w:pPr>
      <w:r w:rsidRPr="00AA64C6">
        <w:rPr>
          <w:rFonts w:cs="Arial"/>
          <w:lang w:val="en-US"/>
        </w:rPr>
        <w:t>Who report 2011 global tuberculosis control</w:t>
      </w:r>
      <w:r w:rsidRPr="004527F9">
        <w:rPr>
          <w:rFonts w:cs="Arial"/>
          <w:lang w:val="en-US"/>
        </w:rPr>
        <w:t xml:space="preserve">. </w:t>
      </w:r>
      <w:r w:rsidRPr="00AA64C6">
        <w:rPr>
          <w:rFonts w:cs="Arial"/>
          <w:b/>
          <w:lang w:val="en-US"/>
        </w:rPr>
        <w:t>Geneva: World Health Organization</w:t>
      </w:r>
      <w:r w:rsidRPr="004527F9">
        <w:rPr>
          <w:rFonts w:cs="Arial"/>
          <w:lang w:val="en-US"/>
        </w:rPr>
        <w:t>, 2011.</w:t>
      </w:r>
    </w:p>
    <w:p w:rsidR="00FA107E" w:rsidRPr="00BD56D4" w:rsidRDefault="004527F9" w:rsidP="004527F9">
      <w:pPr>
        <w:ind w:firstLine="0"/>
        <w:rPr>
          <w:rFonts w:cs="Arial"/>
          <w:lang w:val="en-US"/>
        </w:rPr>
      </w:pPr>
      <w:r w:rsidRPr="00AA64C6">
        <w:rPr>
          <w:rFonts w:cs="Arial"/>
          <w:caps/>
          <w:kern w:val="24"/>
          <w:lang w:val="en-US"/>
        </w:rPr>
        <w:t>Lambert</w:t>
      </w:r>
      <w:r w:rsidR="00AA64C6" w:rsidRPr="00AA64C6">
        <w:rPr>
          <w:rFonts w:cs="Arial"/>
          <w:caps/>
          <w:kern w:val="24"/>
          <w:lang w:val="en-US"/>
        </w:rPr>
        <w:t>,</w:t>
      </w:r>
      <w:r w:rsidRPr="00AA64C6">
        <w:rPr>
          <w:rFonts w:cs="Arial"/>
          <w:caps/>
          <w:kern w:val="24"/>
          <w:lang w:val="en-US"/>
        </w:rPr>
        <w:t xml:space="preserve"> M</w:t>
      </w:r>
      <w:r w:rsidR="00AA64C6" w:rsidRPr="00AA64C6">
        <w:rPr>
          <w:rFonts w:cs="Arial"/>
          <w:caps/>
          <w:kern w:val="24"/>
          <w:lang w:val="en-US"/>
        </w:rPr>
        <w:t>.</w:t>
      </w:r>
      <w:r w:rsidRPr="00AA64C6">
        <w:rPr>
          <w:rFonts w:cs="Arial"/>
          <w:caps/>
          <w:kern w:val="24"/>
          <w:lang w:val="en-US"/>
        </w:rPr>
        <w:t>L</w:t>
      </w:r>
      <w:r w:rsidR="00AA64C6" w:rsidRPr="00AA64C6">
        <w:rPr>
          <w:rFonts w:cs="Arial"/>
          <w:caps/>
          <w:kern w:val="24"/>
          <w:lang w:val="en-US"/>
        </w:rPr>
        <w:t>.;</w:t>
      </w:r>
      <w:r w:rsidRPr="00AA64C6">
        <w:rPr>
          <w:rFonts w:cs="Arial"/>
          <w:caps/>
          <w:kern w:val="24"/>
          <w:lang w:val="en-US"/>
        </w:rPr>
        <w:t xml:space="preserve"> Hasker</w:t>
      </w:r>
      <w:r w:rsidR="00AA64C6" w:rsidRPr="00AA64C6">
        <w:rPr>
          <w:rFonts w:cs="Arial"/>
          <w:caps/>
          <w:kern w:val="24"/>
          <w:lang w:val="en-US"/>
        </w:rPr>
        <w:t>,</w:t>
      </w:r>
      <w:r w:rsidRPr="00AA64C6">
        <w:rPr>
          <w:rFonts w:cs="Arial"/>
          <w:caps/>
          <w:kern w:val="24"/>
          <w:lang w:val="en-US"/>
        </w:rPr>
        <w:t xml:space="preserve"> E</w:t>
      </w:r>
      <w:r w:rsidR="00AA64C6">
        <w:rPr>
          <w:rFonts w:cs="Arial"/>
          <w:caps/>
          <w:kern w:val="24"/>
          <w:lang w:val="en-US"/>
        </w:rPr>
        <w:t>.;</w:t>
      </w:r>
      <w:r w:rsidRPr="00AA64C6">
        <w:rPr>
          <w:rFonts w:cs="Arial"/>
          <w:caps/>
          <w:kern w:val="24"/>
          <w:lang w:val="en-US"/>
        </w:rPr>
        <w:t xml:space="preserve"> Van Duen</w:t>
      </w:r>
      <w:r w:rsidR="00AA64C6">
        <w:rPr>
          <w:rFonts w:cs="Arial"/>
          <w:caps/>
          <w:kern w:val="24"/>
          <w:lang w:val="en-US"/>
        </w:rPr>
        <w:t>,</w:t>
      </w:r>
      <w:r w:rsidRPr="00AA64C6">
        <w:rPr>
          <w:rFonts w:cs="Arial"/>
          <w:caps/>
          <w:kern w:val="24"/>
          <w:lang w:val="en-US"/>
        </w:rPr>
        <w:t xml:space="preserve"> A</w:t>
      </w:r>
      <w:r w:rsidR="00AA64C6">
        <w:rPr>
          <w:rFonts w:cs="Arial"/>
          <w:caps/>
          <w:kern w:val="24"/>
          <w:lang w:val="en-US"/>
        </w:rPr>
        <w:t>.;</w:t>
      </w:r>
      <w:r w:rsidRPr="00AA64C6">
        <w:rPr>
          <w:rFonts w:cs="Arial"/>
          <w:caps/>
          <w:kern w:val="24"/>
          <w:lang w:val="en-US"/>
        </w:rPr>
        <w:t xml:space="preserve"> Roberfroid</w:t>
      </w:r>
      <w:r w:rsidR="00AA64C6">
        <w:rPr>
          <w:rFonts w:cs="Arial"/>
          <w:caps/>
          <w:kern w:val="24"/>
          <w:lang w:val="en-US"/>
        </w:rPr>
        <w:t>,</w:t>
      </w:r>
      <w:r w:rsidRPr="00AA64C6">
        <w:rPr>
          <w:rFonts w:cs="Arial"/>
          <w:caps/>
          <w:kern w:val="24"/>
          <w:lang w:val="en-US"/>
        </w:rPr>
        <w:t xml:space="preserve"> D</w:t>
      </w:r>
      <w:r w:rsidR="00AA64C6">
        <w:rPr>
          <w:rFonts w:cs="Arial"/>
          <w:caps/>
          <w:kern w:val="24"/>
          <w:lang w:val="en-US"/>
        </w:rPr>
        <w:t>.;</w:t>
      </w:r>
      <w:r w:rsidRPr="00AA64C6">
        <w:rPr>
          <w:rFonts w:cs="Arial"/>
          <w:caps/>
          <w:kern w:val="24"/>
          <w:lang w:val="en-US"/>
        </w:rPr>
        <w:t xml:space="preserve"> Boelaert</w:t>
      </w:r>
      <w:r w:rsidR="00AA64C6">
        <w:rPr>
          <w:rFonts w:cs="Arial"/>
          <w:caps/>
          <w:kern w:val="24"/>
          <w:lang w:val="en-US"/>
        </w:rPr>
        <w:t>,</w:t>
      </w:r>
      <w:r w:rsidRPr="00AA64C6">
        <w:rPr>
          <w:rFonts w:cs="Arial"/>
          <w:caps/>
          <w:kern w:val="24"/>
          <w:lang w:val="en-US"/>
        </w:rPr>
        <w:t xml:space="preserve"> M</w:t>
      </w:r>
      <w:r w:rsidR="00AA64C6">
        <w:rPr>
          <w:rFonts w:cs="Arial"/>
          <w:caps/>
          <w:kern w:val="24"/>
          <w:lang w:val="en-US"/>
        </w:rPr>
        <w:t>.;</w:t>
      </w:r>
      <w:r w:rsidRPr="00AA64C6">
        <w:rPr>
          <w:rFonts w:cs="Arial"/>
          <w:caps/>
          <w:kern w:val="24"/>
          <w:lang w:val="en-US"/>
        </w:rPr>
        <w:t xml:space="preserve"> Van der Stuyft</w:t>
      </w:r>
      <w:r w:rsidR="00AA64C6">
        <w:rPr>
          <w:rFonts w:cs="Arial"/>
          <w:caps/>
          <w:kern w:val="24"/>
          <w:lang w:val="en-US"/>
        </w:rPr>
        <w:t>,</w:t>
      </w:r>
      <w:r w:rsidRPr="00AA64C6">
        <w:rPr>
          <w:rFonts w:cs="Arial"/>
          <w:caps/>
          <w:kern w:val="24"/>
          <w:lang w:val="en-US"/>
        </w:rPr>
        <w:t xml:space="preserve"> P</w:t>
      </w:r>
      <w:r w:rsidRPr="00AA64C6">
        <w:rPr>
          <w:rFonts w:cs="Arial"/>
          <w:lang w:val="en-US"/>
        </w:rPr>
        <w:t xml:space="preserve">. Recurrence in tuberculosis: relapse or reinfection. </w:t>
      </w:r>
      <w:r w:rsidRPr="00BD56D4">
        <w:rPr>
          <w:rFonts w:cs="Arial"/>
          <w:b/>
          <w:lang w:val="en-US"/>
        </w:rPr>
        <w:t>Lancet Infect</w:t>
      </w:r>
      <w:r w:rsidR="00AA64C6" w:rsidRPr="00BD56D4">
        <w:rPr>
          <w:rFonts w:cs="Arial"/>
          <w:b/>
          <w:lang w:val="en-US"/>
        </w:rPr>
        <w:t>ious</w:t>
      </w:r>
      <w:r w:rsidRPr="00BD56D4">
        <w:rPr>
          <w:rFonts w:cs="Arial"/>
          <w:b/>
          <w:lang w:val="en-US"/>
        </w:rPr>
        <w:t xml:space="preserve"> Dis</w:t>
      </w:r>
      <w:r w:rsidR="00AA64C6" w:rsidRPr="00BD56D4">
        <w:rPr>
          <w:rFonts w:cs="Arial"/>
          <w:b/>
          <w:lang w:val="en-US"/>
        </w:rPr>
        <w:t>ease</w:t>
      </w:r>
      <w:r w:rsidR="00AA64C6" w:rsidRPr="00BD56D4">
        <w:rPr>
          <w:rFonts w:cs="Arial"/>
          <w:lang w:val="en-US"/>
        </w:rPr>
        <w:t>,</w:t>
      </w:r>
      <w:r w:rsidRPr="00BD56D4">
        <w:rPr>
          <w:rFonts w:cs="Arial"/>
          <w:lang w:val="en-US"/>
        </w:rPr>
        <w:t xml:space="preserve"> </w:t>
      </w:r>
      <w:r w:rsidR="00AA64C6" w:rsidRPr="00BD56D4">
        <w:rPr>
          <w:rFonts w:cs="Arial"/>
          <w:lang w:val="en-US"/>
        </w:rPr>
        <w:t>v. 3, p. 282–287, 2003.</w:t>
      </w:r>
    </w:p>
    <w:p w:rsidR="00FA107E" w:rsidRPr="00FA107E" w:rsidRDefault="00373664" w:rsidP="00FA107E">
      <w:pPr>
        <w:ind w:firstLine="0"/>
        <w:rPr>
          <w:lang w:val="en-US"/>
        </w:rPr>
      </w:pPr>
      <w:r w:rsidRPr="00AA64C6">
        <w:rPr>
          <w:caps/>
          <w:kern w:val="24"/>
          <w:lang w:val="en-US"/>
        </w:rPr>
        <w:t>Supply</w:t>
      </w:r>
      <w:r>
        <w:rPr>
          <w:caps/>
          <w:kern w:val="24"/>
          <w:lang w:val="en-US"/>
        </w:rPr>
        <w:t>,</w:t>
      </w:r>
      <w:r w:rsidRPr="00AA64C6">
        <w:rPr>
          <w:caps/>
          <w:kern w:val="24"/>
          <w:lang w:val="en-US"/>
        </w:rPr>
        <w:t xml:space="preserve"> P</w:t>
      </w:r>
      <w:r>
        <w:rPr>
          <w:caps/>
          <w:kern w:val="24"/>
          <w:lang w:val="en-US"/>
        </w:rPr>
        <w:t>.;</w:t>
      </w:r>
      <w:r w:rsidRPr="00AA64C6">
        <w:rPr>
          <w:caps/>
          <w:kern w:val="24"/>
          <w:lang w:val="en-US"/>
        </w:rPr>
        <w:t xml:space="preserve"> Lesjean</w:t>
      </w:r>
      <w:r>
        <w:rPr>
          <w:caps/>
          <w:kern w:val="24"/>
          <w:lang w:val="en-US"/>
        </w:rPr>
        <w:t>,</w:t>
      </w:r>
      <w:r w:rsidRPr="00AA64C6">
        <w:rPr>
          <w:caps/>
          <w:kern w:val="24"/>
          <w:lang w:val="en-US"/>
        </w:rPr>
        <w:t xml:space="preserve"> S</w:t>
      </w:r>
      <w:r>
        <w:rPr>
          <w:caps/>
          <w:kern w:val="24"/>
          <w:lang w:val="en-US"/>
        </w:rPr>
        <w:t>.;</w:t>
      </w:r>
      <w:r w:rsidRPr="00AA64C6">
        <w:rPr>
          <w:caps/>
          <w:kern w:val="24"/>
          <w:lang w:val="en-US"/>
        </w:rPr>
        <w:t xml:space="preserve"> Savine</w:t>
      </w:r>
      <w:r>
        <w:rPr>
          <w:caps/>
          <w:kern w:val="24"/>
          <w:lang w:val="en-US"/>
        </w:rPr>
        <w:t>,</w:t>
      </w:r>
      <w:r w:rsidRPr="00AA64C6">
        <w:rPr>
          <w:caps/>
          <w:kern w:val="24"/>
          <w:lang w:val="en-US"/>
        </w:rPr>
        <w:t xml:space="preserve"> E</w:t>
      </w:r>
      <w:r>
        <w:rPr>
          <w:caps/>
          <w:kern w:val="24"/>
          <w:lang w:val="en-US"/>
        </w:rPr>
        <w:t>.;</w:t>
      </w:r>
      <w:r w:rsidRPr="00AA64C6">
        <w:rPr>
          <w:caps/>
          <w:kern w:val="24"/>
          <w:lang w:val="en-US"/>
        </w:rPr>
        <w:t xml:space="preserve"> Kremer</w:t>
      </w:r>
      <w:r>
        <w:rPr>
          <w:caps/>
          <w:kern w:val="24"/>
          <w:lang w:val="en-US"/>
        </w:rPr>
        <w:t>,</w:t>
      </w:r>
      <w:r w:rsidRPr="00AA64C6">
        <w:rPr>
          <w:caps/>
          <w:kern w:val="24"/>
          <w:lang w:val="en-US"/>
        </w:rPr>
        <w:t xml:space="preserve"> K</w:t>
      </w:r>
      <w:r>
        <w:rPr>
          <w:caps/>
          <w:kern w:val="24"/>
          <w:lang w:val="en-US"/>
        </w:rPr>
        <w:t>.;</w:t>
      </w:r>
      <w:r w:rsidRPr="00AA64C6">
        <w:rPr>
          <w:caps/>
          <w:kern w:val="24"/>
          <w:lang w:val="en-US"/>
        </w:rPr>
        <w:t xml:space="preserve"> van Soolingen</w:t>
      </w:r>
      <w:r>
        <w:rPr>
          <w:caps/>
          <w:kern w:val="24"/>
          <w:lang w:val="en-US"/>
        </w:rPr>
        <w:t>,</w:t>
      </w:r>
      <w:r w:rsidRPr="00AA64C6">
        <w:rPr>
          <w:caps/>
          <w:kern w:val="24"/>
          <w:lang w:val="en-US"/>
        </w:rPr>
        <w:t xml:space="preserve"> D</w:t>
      </w:r>
      <w:r>
        <w:rPr>
          <w:caps/>
          <w:kern w:val="24"/>
          <w:lang w:val="en-US"/>
        </w:rPr>
        <w:t>.;</w:t>
      </w:r>
      <w:r w:rsidRPr="00AA64C6">
        <w:rPr>
          <w:caps/>
          <w:kern w:val="24"/>
          <w:lang w:val="en-US"/>
        </w:rPr>
        <w:t xml:space="preserve"> Locht</w:t>
      </w:r>
      <w:r>
        <w:rPr>
          <w:caps/>
          <w:kern w:val="24"/>
          <w:lang w:val="en-US"/>
        </w:rPr>
        <w:t>,</w:t>
      </w:r>
      <w:r w:rsidRPr="00AA64C6">
        <w:rPr>
          <w:caps/>
          <w:kern w:val="24"/>
          <w:lang w:val="en-US"/>
        </w:rPr>
        <w:t xml:space="preserve"> C</w:t>
      </w:r>
      <w:r>
        <w:rPr>
          <w:caps/>
          <w:kern w:val="24"/>
          <w:lang w:val="en-US"/>
        </w:rPr>
        <w:t>.</w:t>
      </w:r>
      <w:r>
        <w:rPr>
          <w:lang w:val="en-US"/>
        </w:rPr>
        <w:t xml:space="preserve"> </w:t>
      </w:r>
      <w:r w:rsidRPr="00FA107E">
        <w:rPr>
          <w:lang w:val="en-US"/>
        </w:rPr>
        <w:t>Automated high-throughput genotyping for study of global</w:t>
      </w:r>
      <w:r>
        <w:rPr>
          <w:lang w:val="en-US"/>
        </w:rPr>
        <w:t xml:space="preserve"> </w:t>
      </w:r>
      <w:r w:rsidRPr="00FA107E">
        <w:rPr>
          <w:lang w:val="en-US"/>
        </w:rPr>
        <w:t xml:space="preserve">epidemiology of </w:t>
      </w:r>
      <w:r w:rsidRPr="00AA64C6">
        <w:rPr>
          <w:i/>
          <w:lang w:val="en-US"/>
        </w:rPr>
        <w:t>Mycobacterium tuberculosis</w:t>
      </w:r>
      <w:r w:rsidRPr="00FA107E">
        <w:rPr>
          <w:lang w:val="en-US"/>
        </w:rPr>
        <w:t xml:space="preserve"> based on</w:t>
      </w:r>
      <w:r>
        <w:rPr>
          <w:lang w:val="en-US"/>
        </w:rPr>
        <w:t xml:space="preserve"> </w:t>
      </w:r>
      <w:r w:rsidRPr="00FA107E">
        <w:rPr>
          <w:lang w:val="en-US"/>
        </w:rPr>
        <w:t xml:space="preserve">mycobacterial interspersed repetitive units.   </w:t>
      </w:r>
      <w:r w:rsidRPr="00AA64C6">
        <w:rPr>
          <w:b/>
          <w:lang w:val="en-US"/>
        </w:rPr>
        <w:t>Journal of Clinical Microbiology</w:t>
      </w:r>
      <w:r>
        <w:rPr>
          <w:lang w:val="en-US"/>
        </w:rPr>
        <w:t>, v.</w:t>
      </w:r>
      <w:r w:rsidRPr="00FA107E">
        <w:rPr>
          <w:lang w:val="en-US"/>
        </w:rPr>
        <w:t xml:space="preserve"> 39</w:t>
      </w:r>
      <w:r>
        <w:rPr>
          <w:lang w:val="en-US"/>
        </w:rPr>
        <w:t xml:space="preserve">, n. </w:t>
      </w:r>
      <w:r w:rsidRPr="00FA107E">
        <w:rPr>
          <w:lang w:val="en-US"/>
        </w:rPr>
        <w:t>10</w:t>
      </w:r>
      <w:r>
        <w:rPr>
          <w:lang w:val="en-US"/>
        </w:rPr>
        <w:t xml:space="preserve">, p. </w:t>
      </w:r>
      <w:r w:rsidRPr="00FA107E">
        <w:rPr>
          <w:lang w:val="en-US"/>
        </w:rPr>
        <w:t>3563-3571</w:t>
      </w:r>
      <w:r>
        <w:rPr>
          <w:lang w:val="en-US"/>
        </w:rPr>
        <w:t>, 2001.</w:t>
      </w:r>
    </w:p>
    <w:sectPr w:rsidR="00FA107E" w:rsidRPr="00FA107E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67" w:rsidRDefault="00423167" w:rsidP="00B11590">
      <w:r>
        <w:separator/>
      </w:r>
    </w:p>
  </w:endnote>
  <w:endnote w:type="continuationSeparator" w:id="1">
    <w:p w:rsidR="00423167" w:rsidRDefault="0042316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67" w:rsidRDefault="00423167" w:rsidP="00B11590">
      <w:r>
        <w:separator/>
      </w:r>
    </w:p>
  </w:footnote>
  <w:footnote w:type="continuationSeparator" w:id="1">
    <w:p w:rsidR="00423167" w:rsidRDefault="0042316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3E" w:rsidRDefault="00373664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323E" w:rsidRDefault="0015323E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15323E" w:rsidRDefault="0015323E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15323E" w:rsidRDefault="0015323E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15323E" w:rsidRPr="00F34C67" w:rsidRDefault="0015323E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15323E" w:rsidRDefault="0015323E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F2FE5"/>
    <w:rsid w:val="000F630E"/>
    <w:rsid w:val="00125006"/>
    <w:rsid w:val="001522E9"/>
    <w:rsid w:val="0015323E"/>
    <w:rsid w:val="0015766A"/>
    <w:rsid w:val="00185FE1"/>
    <w:rsid w:val="001C7B8C"/>
    <w:rsid w:val="001E496B"/>
    <w:rsid w:val="00203D0A"/>
    <w:rsid w:val="0024774D"/>
    <w:rsid w:val="0029083B"/>
    <w:rsid w:val="002A7A57"/>
    <w:rsid w:val="003220E0"/>
    <w:rsid w:val="00340A73"/>
    <w:rsid w:val="00350ED4"/>
    <w:rsid w:val="00373664"/>
    <w:rsid w:val="003919C9"/>
    <w:rsid w:val="003A54FE"/>
    <w:rsid w:val="003C0392"/>
    <w:rsid w:val="00423167"/>
    <w:rsid w:val="00446A24"/>
    <w:rsid w:val="004527F9"/>
    <w:rsid w:val="00493589"/>
    <w:rsid w:val="004B1EEA"/>
    <w:rsid w:val="004F7A69"/>
    <w:rsid w:val="00520FB9"/>
    <w:rsid w:val="0056200B"/>
    <w:rsid w:val="00583006"/>
    <w:rsid w:val="005B562F"/>
    <w:rsid w:val="005D5B16"/>
    <w:rsid w:val="006144EC"/>
    <w:rsid w:val="00662B6C"/>
    <w:rsid w:val="006A4184"/>
    <w:rsid w:val="006B55CE"/>
    <w:rsid w:val="006F1A5E"/>
    <w:rsid w:val="0070021A"/>
    <w:rsid w:val="00711AA3"/>
    <w:rsid w:val="00731B6A"/>
    <w:rsid w:val="007C2D07"/>
    <w:rsid w:val="0082219D"/>
    <w:rsid w:val="00822E45"/>
    <w:rsid w:val="008609B8"/>
    <w:rsid w:val="008D06C6"/>
    <w:rsid w:val="00941544"/>
    <w:rsid w:val="009B0959"/>
    <w:rsid w:val="009D0723"/>
    <w:rsid w:val="009E483B"/>
    <w:rsid w:val="009E7988"/>
    <w:rsid w:val="009F1118"/>
    <w:rsid w:val="00A756D1"/>
    <w:rsid w:val="00A771C1"/>
    <w:rsid w:val="00A802B0"/>
    <w:rsid w:val="00AA64C6"/>
    <w:rsid w:val="00AC11A2"/>
    <w:rsid w:val="00AE0B00"/>
    <w:rsid w:val="00B01BF6"/>
    <w:rsid w:val="00B11590"/>
    <w:rsid w:val="00B12717"/>
    <w:rsid w:val="00B2121E"/>
    <w:rsid w:val="00B24022"/>
    <w:rsid w:val="00B91C5E"/>
    <w:rsid w:val="00BD56D4"/>
    <w:rsid w:val="00C341B4"/>
    <w:rsid w:val="00C47B84"/>
    <w:rsid w:val="00C904F3"/>
    <w:rsid w:val="00C950B7"/>
    <w:rsid w:val="00CC3E16"/>
    <w:rsid w:val="00CE1B92"/>
    <w:rsid w:val="00CF1B19"/>
    <w:rsid w:val="00D25A87"/>
    <w:rsid w:val="00D43862"/>
    <w:rsid w:val="00D62882"/>
    <w:rsid w:val="00D740C6"/>
    <w:rsid w:val="00D779A1"/>
    <w:rsid w:val="00DA32EF"/>
    <w:rsid w:val="00DD18B9"/>
    <w:rsid w:val="00DD1B99"/>
    <w:rsid w:val="00DE14CD"/>
    <w:rsid w:val="00DE6963"/>
    <w:rsid w:val="00E009D0"/>
    <w:rsid w:val="00EA51E0"/>
    <w:rsid w:val="00EB13F7"/>
    <w:rsid w:val="00EB2BBD"/>
    <w:rsid w:val="00EC7428"/>
    <w:rsid w:val="00ED657D"/>
    <w:rsid w:val="00F34C67"/>
    <w:rsid w:val="00F56270"/>
    <w:rsid w:val="00F65AE9"/>
    <w:rsid w:val="00FA107E"/>
    <w:rsid w:val="00FB3E05"/>
    <w:rsid w:val="00FD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table" w:styleId="Tabelacomgrade">
    <w:name w:val="Table Grid"/>
    <w:basedOn w:val="Tabelanormal"/>
    <w:uiPriority w:val="59"/>
    <w:rsid w:val="0082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22E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97DB-47AF-418C-A3F3-1ED2ED78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Michel</cp:lastModifiedBy>
  <cp:revision>2</cp:revision>
  <cp:lastPrinted>2013-05-31T18:34:00Z</cp:lastPrinted>
  <dcterms:created xsi:type="dcterms:W3CDTF">2013-07-30T18:46:00Z</dcterms:created>
  <dcterms:modified xsi:type="dcterms:W3CDTF">2013-07-30T18:46:00Z</dcterms:modified>
</cp:coreProperties>
</file>