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3" w:rsidRPr="000F5048" w:rsidRDefault="00647ACA" w:rsidP="002F11E3">
      <w:pPr>
        <w:ind w:firstLine="0"/>
        <w:jc w:val="center"/>
        <w:rPr>
          <w:b/>
        </w:rPr>
      </w:pPr>
      <w:r>
        <w:rPr>
          <w:b/>
        </w:rPr>
        <w:t>Interferência da contaminação por</w:t>
      </w:r>
      <w:r w:rsidR="003D7336" w:rsidRPr="000F5048">
        <w:rPr>
          <w:b/>
        </w:rPr>
        <w:t xml:space="preserve"> conídios</w:t>
      </w:r>
      <w:r w:rsidR="00B21F43" w:rsidRPr="000F5048">
        <w:rPr>
          <w:b/>
        </w:rPr>
        <w:t xml:space="preserve"> de </w:t>
      </w:r>
      <w:proofErr w:type="spellStart"/>
      <w:r w:rsidR="00B21F43" w:rsidRPr="000F5048">
        <w:rPr>
          <w:b/>
          <w:i/>
        </w:rPr>
        <w:t>Aspergillus</w:t>
      </w:r>
      <w:proofErr w:type="spellEnd"/>
      <w:r w:rsidR="00B21F43" w:rsidRPr="000F5048">
        <w:rPr>
          <w:b/>
        </w:rPr>
        <w:t xml:space="preserve"> </w:t>
      </w:r>
      <w:r w:rsidR="002F11E3" w:rsidRPr="000F5048">
        <w:rPr>
          <w:b/>
        </w:rPr>
        <w:t>(</w:t>
      </w:r>
      <w:r w:rsidR="00B21F43" w:rsidRPr="000F5048">
        <w:rPr>
          <w:b/>
        </w:rPr>
        <w:t>se</w:t>
      </w:r>
      <w:r w:rsidR="009800DE" w:rsidRPr="000F5048">
        <w:rPr>
          <w:b/>
        </w:rPr>
        <w:t>çã</w:t>
      </w:r>
      <w:r w:rsidR="00B21F43" w:rsidRPr="000F5048">
        <w:rPr>
          <w:b/>
        </w:rPr>
        <w:t xml:space="preserve">o </w:t>
      </w:r>
      <w:proofErr w:type="spellStart"/>
      <w:r w:rsidR="00B21F43" w:rsidRPr="000F5048">
        <w:rPr>
          <w:b/>
        </w:rPr>
        <w:t>Fumigati</w:t>
      </w:r>
      <w:proofErr w:type="spellEnd"/>
      <w:r w:rsidR="002F11E3" w:rsidRPr="000F5048">
        <w:rPr>
          <w:b/>
        </w:rPr>
        <w:t>)</w:t>
      </w:r>
      <w:r w:rsidR="008C3F1F">
        <w:rPr>
          <w:b/>
        </w:rPr>
        <w:t xml:space="preserve"> </w:t>
      </w:r>
      <w:r w:rsidR="0083783C" w:rsidRPr="000F5048">
        <w:rPr>
          <w:b/>
        </w:rPr>
        <w:t xml:space="preserve">no diagnóstico de </w:t>
      </w:r>
      <w:proofErr w:type="spellStart"/>
      <w:r w:rsidR="0083783C" w:rsidRPr="000F5048">
        <w:rPr>
          <w:b/>
        </w:rPr>
        <w:t>aspergilose</w:t>
      </w:r>
      <w:proofErr w:type="spellEnd"/>
    </w:p>
    <w:p w:rsidR="00B21F43" w:rsidRPr="000F5048" w:rsidRDefault="00B21F43" w:rsidP="00B21F43">
      <w:pPr>
        <w:ind w:firstLine="0"/>
        <w:jc w:val="right"/>
        <w:rPr>
          <w:b/>
        </w:rPr>
      </w:pPr>
    </w:p>
    <w:p w:rsidR="00C47B84" w:rsidRPr="000F5048" w:rsidRDefault="003D7336" w:rsidP="00B21F43">
      <w:pPr>
        <w:ind w:firstLine="0"/>
        <w:jc w:val="right"/>
        <w:rPr>
          <w:b/>
        </w:rPr>
      </w:pPr>
      <w:r w:rsidRPr="000F5048">
        <w:rPr>
          <w:b/>
        </w:rPr>
        <w:t>BECKER</w:t>
      </w:r>
      <w:r w:rsidR="00B21F43" w:rsidRPr="000F5048">
        <w:rPr>
          <w:b/>
        </w:rPr>
        <w:t xml:space="preserve">, </w:t>
      </w:r>
      <w:r w:rsidRPr="000F5048">
        <w:rPr>
          <w:b/>
        </w:rPr>
        <w:t>Sâmara da Costa</w:t>
      </w:r>
      <w:r w:rsidR="00B21F43" w:rsidRPr="000F5048">
        <w:rPr>
          <w:b/>
        </w:rPr>
        <w:t xml:space="preserve">, CABANA, Ângela </w:t>
      </w:r>
      <w:proofErr w:type="spellStart"/>
      <w:r w:rsidR="00B21F43" w:rsidRPr="000F5048">
        <w:rPr>
          <w:b/>
        </w:rPr>
        <w:t>Leitzke</w:t>
      </w:r>
      <w:proofErr w:type="spellEnd"/>
      <w:r w:rsidR="00B21F43" w:rsidRPr="000F5048">
        <w:rPr>
          <w:b/>
        </w:rPr>
        <w:t xml:space="preserve">, KLAFKE, Gabriel </w:t>
      </w:r>
      <w:proofErr w:type="spellStart"/>
      <w:r w:rsidR="00B21F43" w:rsidRPr="000F5048">
        <w:rPr>
          <w:b/>
        </w:rPr>
        <w:t>Baracy</w:t>
      </w:r>
      <w:proofErr w:type="spellEnd"/>
      <w:r w:rsidR="00B21F43" w:rsidRPr="000F5048">
        <w:rPr>
          <w:b/>
        </w:rPr>
        <w:t xml:space="preserve">, TELES, Alessandra </w:t>
      </w:r>
      <w:proofErr w:type="spellStart"/>
      <w:r w:rsidR="00B21F43" w:rsidRPr="000F5048">
        <w:rPr>
          <w:b/>
        </w:rPr>
        <w:t>Jacomelli</w:t>
      </w:r>
      <w:proofErr w:type="spellEnd"/>
      <w:r w:rsidR="00B21F43" w:rsidRPr="000F5048">
        <w:rPr>
          <w:b/>
        </w:rPr>
        <w:t xml:space="preserve">, MENDES, </w:t>
      </w:r>
      <w:proofErr w:type="spellStart"/>
      <w:r w:rsidR="00B21F43" w:rsidRPr="000F5048">
        <w:rPr>
          <w:b/>
        </w:rPr>
        <w:t>Josiara</w:t>
      </w:r>
      <w:proofErr w:type="spellEnd"/>
      <w:r w:rsidR="00B21F43" w:rsidRPr="000F5048">
        <w:rPr>
          <w:b/>
        </w:rPr>
        <w:t xml:space="preserve"> Furtado, </w:t>
      </w:r>
      <w:r w:rsidR="00543ACE" w:rsidRPr="000F5048">
        <w:rPr>
          <w:b/>
        </w:rPr>
        <w:t xml:space="preserve">DIAS, </w:t>
      </w:r>
      <w:proofErr w:type="spellStart"/>
      <w:r w:rsidR="00543ACE" w:rsidRPr="000F5048">
        <w:rPr>
          <w:b/>
        </w:rPr>
        <w:t>Jenniffer</w:t>
      </w:r>
      <w:proofErr w:type="spellEnd"/>
      <w:r w:rsidR="00543ACE" w:rsidRPr="000F5048">
        <w:rPr>
          <w:b/>
        </w:rPr>
        <w:t xml:space="preserve"> </w:t>
      </w:r>
      <w:proofErr w:type="spellStart"/>
      <w:r w:rsidR="00543ACE" w:rsidRPr="000F5048">
        <w:rPr>
          <w:b/>
        </w:rPr>
        <w:t>Hauschildt</w:t>
      </w:r>
      <w:proofErr w:type="spellEnd"/>
      <w:r w:rsidR="009800DE" w:rsidRPr="000F5048">
        <w:rPr>
          <w:b/>
        </w:rPr>
        <w:t>,</w:t>
      </w:r>
      <w:r w:rsidR="000033F3" w:rsidRPr="000F5048">
        <w:rPr>
          <w:b/>
        </w:rPr>
        <w:t xml:space="preserve"> </w:t>
      </w:r>
      <w:r w:rsidR="00B21F43" w:rsidRPr="000F5048">
        <w:rPr>
          <w:b/>
        </w:rPr>
        <w:t xml:space="preserve">XAVIER, Melissa </w:t>
      </w:r>
      <w:proofErr w:type="spellStart"/>
      <w:r w:rsidR="00B21F43" w:rsidRPr="000F5048">
        <w:rPr>
          <w:b/>
        </w:rPr>
        <w:t>Orzechowski</w:t>
      </w:r>
      <w:proofErr w:type="spellEnd"/>
      <w:r w:rsidR="00B21F43" w:rsidRPr="000F5048">
        <w:rPr>
          <w:b/>
        </w:rPr>
        <w:t xml:space="preserve"> </w:t>
      </w:r>
      <w:r w:rsidRPr="000F5048">
        <w:rPr>
          <w:b/>
        </w:rPr>
        <w:t>(orientador)</w:t>
      </w:r>
    </w:p>
    <w:p w:rsidR="00C47B84" w:rsidRPr="000F5048" w:rsidRDefault="003D7336" w:rsidP="00A771C1">
      <w:pPr>
        <w:ind w:firstLine="0"/>
        <w:jc w:val="right"/>
        <w:rPr>
          <w:b/>
        </w:rPr>
      </w:pPr>
      <w:r w:rsidRPr="000F5048">
        <w:rPr>
          <w:b/>
        </w:rPr>
        <w:t>samarabecker@yahoo.com.br</w:t>
      </w:r>
    </w:p>
    <w:p w:rsidR="00A771C1" w:rsidRPr="000F5048" w:rsidRDefault="00A771C1" w:rsidP="00A771C1">
      <w:pPr>
        <w:ind w:firstLine="0"/>
        <w:jc w:val="right"/>
        <w:rPr>
          <w:b/>
        </w:rPr>
      </w:pPr>
    </w:p>
    <w:p w:rsidR="00520FB9" w:rsidRPr="000F5048" w:rsidRDefault="003D7336" w:rsidP="00711AA3">
      <w:pPr>
        <w:ind w:firstLine="0"/>
        <w:jc w:val="right"/>
        <w:rPr>
          <w:b/>
        </w:rPr>
      </w:pPr>
      <w:r w:rsidRPr="000F5048">
        <w:rPr>
          <w:b/>
        </w:rPr>
        <w:t>Evento: Congresso de Iniciação Científica</w:t>
      </w:r>
    </w:p>
    <w:p w:rsidR="00C47B84" w:rsidRPr="000F5048" w:rsidRDefault="00711AA3" w:rsidP="00711AA3">
      <w:pPr>
        <w:ind w:firstLine="0"/>
        <w:jc w:val="right"/>
        <w:rPr>
          <w:b/>
        </w:rPr>
      </w:pPr>
      <w:r w:rsidRPr="000F5048">
        <w:rPr>
          <w:b/>
        </w:rPr>
        <w:t>Área</w:t>
      </w:r>
      <w:r w:rsidR="00520FB9" w:rsidRPr="000F5048">
        <w:rPr>
          <w:b/>
        </w:rPr>
        <w:t xml:space="preserve"> do conhecimento</w:t>
      </w:r>
      <w:r w:rsidR="00730631">
        <w:rPr>
          <w:b/>
        </w:rPr>
        <w:t>: Ciências da saúde</w:t>
      </w:r>
      <w:r w:rsidR="003D7336" w:rsidRPr="000F5048">
        <w:rPr>
          <w:b/>
        </w:rPr>
        <w:t xml:space="preserve"> e biológicas</w:t>
      </w:r>
    </w:p>
    <w:p w:rsidR="001A10FF" w:rsidRPr="000F5048" w:rsidRDefault="001A10FF" w:rsidP="00711AA3">
      <w:pPr>
        <w:ind w:firstLine="0"/>
        <w:jc w:val="right"/>
        <w:rPr>
          <w:b/>
        </w:rPr>
      </w:pPr>
    </w:p>
    <w:p w:rsidR="00C341B4" w:rsidRPr="000F5048" w:rsidRDefault="009F1118" w:rsidP="009F1118">
      <w:pPr>
        <w:ind w:firstLine="0"/>
        <w:rPr>
          <w:b/>
        </w:rPr>
      </w:pPr>
      <w:r w:rsidRPr="000F5048">
        <w:rPr>
          <w:b/>
        </w:rPr>
        <w:t>Palavras-chave</w:t>
      </w:r>
      <w:r w:rsidR="00A56E01" w:rsidRPr="000F5048">
        <w:rPr>
          <w:b/>
        </w:rPr>
        <w:t>:</w:t>
      </w:r>
      <w:r w:rsidR="009800DE" w:rsidRPr="000F5048">
        <w:rPr>
          <w:b/>
        </w:rPr>
        <w:t xml:space="preserve"> </w:t>
      </w:r>
      <w:proofErr w:type="spellStart"/>
      <w:r w:rsidR="00FF7C84" w:rsidRPr="00735616">
        <w:rPr>
          <w:i/>
        </w:rPr>
        <w:t>Pour-plate</w:t>
      </w:r>
      <w:proofErr w:type="spellEnd"/>
      <w:r w:rsidR="00543ACE" w:rsidRPr="000F5048">
        <w:t>,</w:t>
      </w:r>
      <w:r w:rsidR="003D7336" w:rsidRPr="000F5048">
        <w:t xml:space="preserve"> </w:t>
      </w:r>
      <w:proofErr w:type="spellStart"/>
      <w:r w:rsidR="00543ACE" w:rsidRPr="000F5048">
        <w:t>E</w:t>
      </w:r>
      <w:r w:rsidR="003D7336" w:rsidRPr="000F5048">
        <w:t>spectofotometria</w:t>
      </w:r>
      <w:proofErr w:type="spellEnd"/>
      <w:r w:rsidR="00543ACE" w:rsidRPr="000F5048">
        <w:t>, Micologia</w:t>
      </w:r>
      <w:r w:rsidR="003D7336" w:rsidRPr="000F5048">
        <w:t xml:space="preserve"> </w:t>
      </w:r>
    </w:p>
    <w:p w:rsidR="003220E0" w:rsidRPr="000F5048" w:rsidRDefault="003220E0" w:rsidP="0029083B">
      <w:pPr>
        <w:pStyle w:val="Ttulodaseoprimria"/>
        <w:rPr>
          <w:sz w:val="24"/>
        </w:rPr>
      </w:pPr>
    </w:p>
    <w:p w:rsidR="009D0723" w:rsidRPr="000F5048" w:rsidRDefault="0082219D" w:rsidP="0029083B">
      <w:pPr>
        <w:pStyle w:val="Ttulodaseoprimria"/>
        <w:rPr>
          <w:sz w:val="24"/>
        </w:rPr>
      </w:pPr>
      <w:r w:rsidRPr="000F5048">
        <w:rPr>
          <w:sz w:val="24"/>
        </w:rPr>
        <w:t>1 INTRODUÇÃO</w:t>
      </w:r>
    </w:p>
    <w:p w:rsidR="00543ACE" w:rsidRPr="000F5048" w:rsidRDefault="00543ACE" w:rsidP="0029083B">
      <w:pPr>
        <w:pStyle w:val="Ttulodaseoprimria"/>
        <w:rPr>
          <w:sz w:val="24"/>
        </w:rPr>
      </w:pPr>
    </w:p>
    <w:p w:rsidR="0083783C" w:rsidRPr="000F5048" w:rsidRDefault="00045882" w:rsidP="002F11E3">
      <w:pPr>
        <w:ind w:firstLine="708"/>
      </w:pPr>
      <w:r>
        <w:t xml:space="preserve">Um dos testes atuais para diagnóstico de </w:t>
      </w:r>
      <w:proofErr w:type="spellStart"/>
      <w:r>
        <w:t>aspergilose</w:t>
      </w:r>
      <w:proofErr w:type="spellEnd"/>
      <w:r>
        <w:t xml:space="preserve"> invasiva se baseia na detecção de </w:t>
      </w:r>
      <w:proofErr w:type="spellStart"/>
      <w:r>
        <w:t>galactomanana</w:t>
      </w:r>
      <w:proofErr w:type="spellEnd"/>
      <w:r>
        <w:t xml:space="preserve"> a partir da técnica de ELISA sanduíche.</w:t>
      </w:r>
      <w:r w:rsidR="002F11E3" w:rsidRPr="000F5048">
        <w:t xml:space="preserve"> </w:t>
      </w:r>
      <w:r>
        <w:t>Embora estes t</w:t>
      </w:r>
      <w:r w:rsidRPr="000F5048">
        <w:t xml:space="preserve">estes imunológicos </w:t>
      </w:r>
      <w:r>
        <w:t xml:space="preserve">apresentem </w:t>
      </w:r>
      <w:r w:rsidRPr="000F5048">
        <w:t>alta sensibilidade po</w:t>
      </w:r>
      <w:r>
        <w:t xml:space="preserve">dem sofrer inúmeras interferências </w:t>
      </w:r>
      <w:r w:rsidRPr="00D24F26">
        <w:t>(</w:t>
      </w:r>
      <w:proofErr w:type="spellStart"/>
      <w:r w:rsidRPr="00D24F26">
        <w:t>Pagano</w:t>
      </w:r>
      <w:proofErr w:type="spellEnd"/>
      <w:r w:rsidRPr="00D24F26">
        <w:t xml:space="preserve"> </w:t>
      </w:r>
      <w:proofErr w:type="spellStart"/>
      <w:r w:rsidRPr="00FF7C84">
        <w:rPr>
          <w:i/>
        </w:rPr>
        <w:t>et</w:t>
      </w:r>
      <w:proofErr w:type="spellEnd"/>
      <w:r w:rsidRPr="00D24F26">
        <w:t xml:space="preserve"> </w:t>
      </w:r>
      <w:proofErr w:type="spellStart"/>
      <w:r w:rsidRPr="00D24F26">
        <w:t>al</w:t>
      </w:r>
      <w:proofErr w:type="spellEnd"/>
      <w:r w:rsidRPr="00D24F26">
        <w:t xml:space="preserve">, 2007; Xavier </w:t>
      </w:r>
      <w:r w:rsidRPr="00FF7C84">
        <w:rPr>
          <w:i/>
        </w:rPr>
        <w:t>et</w:t>
      </w:r>
      <w:r w:rsidRPr="00D24F26">
        <w:t xml:space="preserve"> al, 2011)</w:t>
      </w:r>
      <w:r>
        <w:t>.</w:t>
      </w:r>
      <w:r w:rsidR="00735616">
        <w:t xml:space="preserve"> </w:t>
      </w:r>
      <w:r>
        <w:t>Assim, p</w:t>
      </w:r>
      <w:r w:rsidR="009800DE" w:rsidRPr="000F5048">
        <w:t xml:space="preserve">ara </w:t>
      </w:r>
      <w:r w:rsidR="008C2567">
        <w:t>conhecimento</w:t>
      </w:r>
      <w:r w:rsidR="00303530" w:rsidRPr="000F5048">
        <w:t xml:space="preserve"> </w:t>
      </w:r>
      <w:r w:rsidR="00910E6A" w:rsidRPr="000F5048">
        <w:t>d</w:t>
      </w:r>
      <w:r w:rsidR="00303530" w:rsidRPr="000F5048">
        <w:t xml:space="preserve">a quantidade mínima de propágulos </w:t>
      </w:r>
      <w:proofErr w:type="spellStart"/>
      <w:r w:rsidR="00303530" w:rsidRPr="000F5048">
        <w:t>f</w:t>
      </w:r>
      <w:r w:rsidR="009800DE" w:rsidRPr="000F5048">
        <w:t>ú</w:t>
      </w:r>
      <w:r w:rsidR="00303530" w:rsidRPr="000F5048">
        <w:t>ngicos</w:t>
      </w:r>
      <w:proofErr w:type="spellEnd"/>
      <w:r w:rsidR="00303530" w:rsidRPr="000F5048">
        <w:t xml:space="preserve"> de </w:t>
      </w:r>
      <w:proofErr w:type="spellStart"/>
      <w:r w:rsidR="00303530" w:rsidRPr="000F5048">
        <w:rPr>
          <w:i/>
        </w:rPr>
        <w:t>Aspergillus</w:t>
      </w:r>
      <w:proofErr w:type="spellEnd"/>
      <w:r w:rsidR="009800DE" w:rsidRPr="000F5048">
        <w:t xml:space="preserve"> </w:t>
      </w:r>
      <w:r w:rsidR="002F11E3" w:rsidRPr="000F5048">
        <w:t>(</w:t>
      </w:r>
      <w:r w:rsidR="009800DE" w:rsidRPr="000F5048">
        <w:t>seçã</w:t>
      </w:r>
      <w:r w:rsidR="00303530" w:rsidRPr="000F5048">
        <w:t xml:space="preserve">o </w:t>
      </w:r>
      <w:proofErr w:type="spellStart"/>
      <w:r w:rsidR="00303530" w:rsidRPr="000F5048">
        <w:t>Fumigati</w:t>
      </w:r>
      <w:proofErr w:type="spellEnd"/>
      <w:r w:rsidR="002F11E3" w:rsidRPr="000F5048">
        <w:t>)</w:t>
      </w:r>
      <w:r w:rsidR="0083783C" w:rsidRPr="000F5048">
        <w:t>,</w:t>
      </w:r>
      <w:r w:rsidR="00303530" w:rsidRPr="000F5048">
        <w:t xml:space="preserve"> capaz</w:t>
      </w:r>
      <w:r w:rsidR="00686A9E" w:rsidRPr="000F5048">
        <w:t xml:space="preserve"> de</w:t>
      </w:r>
      <w:r w:rsidR="00303530" w:rsidRPr="000F5048">
        <w:t xml:space="preserve"> interferir como contaminante ambiental </w:t>
      </w:r>
      <w:r w:rsidR="009800DE" w:rsidRPr="000F5048">
        <w:t xml:space="preserve">em um </w:t>
      </w:r>
      <w:r w:rsidR="00303530" w:rsidRPr="000F5048">
        <w:t>teste imunológic</w:t>
      </w:r>
      <w:r w:rsidR="00E001E5">
        <w:t>o</w:t>
      </w:r>
      <w:r w:rsidR="00735616">
        <w:t xml:space="preserve"> </w:t>
      </w:r>
      <w:r w:rsidR="00910E6A" w:rsidRPr="000F5048">
        <w:t xml:space="preserve">é </w:t>
      </w:r>
      <w:r w:rsidR="008C2567">
        <w:t xml:space="preserve">necessário determinar a concentração </w:t>
      </w:r>
      <w:r w:rsidR="002F11E3" w:rsidRPr="000F5048">
        <w:t>de</w:t>
      </w:r>
      <w:r w:rsidR="009800DE" w:rsidRPr="000F5048">
        <w:t xml:space="preserve"> propágulos </w:t>
      </w:r>
      <w:r w:rsidR="008C2567">
        <w:t xml:space="preserve">detectáveis pelo teste </w:t>
      </w:r>
      <w:r w:rsidR="00910E6A" w:rsidRPr="000F5048">
        <w:t>a fim de promover um correto diagnóstico sem a interferência ambiental.</w:t>
      </w:r>
    </w:p>
    <w:p w:rsidR="009D0723" w:rsidRPr="000F5048" w:rsidRDefault="009D0723" w:rsidP="0029083B"/>
    <w:p w:rsidR="009D0723" w:rsidRPr="000F5048" w:rsidRDefault="001A10FF" w:rsidP="001A10FF">
      <w:pPr>
        <w:ind w:firstLine="0"/>
        <w:jc w:val="left"/>
        <w:rPr>
          <w:b/>
        </w:rPr>
      </w:pPr>
      <w:r w:rsidRPr="000F5048">
        <w:rPr>
          <w:b/>
        </w:rPr>
        <w:t>2 REFERENCIAL TEÓRICO</w:t>
      </w:r>
    </w:p>
    <w:p w:rsidR="001A10FF" w:rsidRPr="000F5048" w:rsidRDefault="001A10FF" w:rsidP="001A10FF">
      <w:pPr>
        <w:ind w:firstLine="0"/>
        <w:jc w:val="left"/>
        <w:rPr>
          <w:b/>
        </w:rPr>
      </w:pPr>
    </w:p>
    <w:p w:rsidR="0083783C" w:rsidRPr="000F5048" w:rsidRDefault="007D4ADE" w:rsidP="003A6CD9">
      <w:pPr>
        <w:ind w:firstLine="708"/>
      </w:pPr>
      <w:r w:rsidRPr="000F5048">
        <w:t xml:space="preserve">A </w:t>
      </w:r>
      <w:proofErr w:type="spellStart"/>
      <w:r w:rsidRPr="000F5048">
        <w:t>aspergilose</w:t>
      </w:r>
      <w:proofErr w:type="spellEnd"/>
      <w:r w:rsidRPr="000F5048">
        <w:t xml:space="preserve"> é uma doença de caráter </w:t>
      </w:r>
      <w:proofErr w:type="spellStart"/>
      <w:r w:rsidRPr="000F5048">
        <w:t>oportunístico</w:t>
      </w:r>
      <w:proofErr w:type="spellEnd"/>
      <w:r w:rsidRPr="000F5048">
        <w:t xml:space="preserve"> causada por fungos do gênero </w:t>
      </w:r>
      <w:proofErr w:type="spellStart"/>
      <w:r w:rsidRPr="000F5048">
        <w:rPr>
          <w:i/>
        </w:rPr>
        <w:t>Aspergillus</w:t>
      </w:r>
      <w:proofErr w:type="spellEnd"/>
      <w:r w:rsidRPr="000F5048">
        <w:t xml:space="preserve"> </w:t>
      </w:r>
      <w:r w:rsidR="00C06215">
        <w:t>(</w:t>
      </w:r>
      <w:r w:rsidRPr="000F5048">
        <w:t xml:space="preserve">seção </w:t>
      </w:r>
      <w:proofErr w:type="spellStart"/>
      <w:r w:rsidRPr="000F5048">
        <w:t>Fumigati</w:t>
      </w:r>
      <w:proofErr w:type="spellEnd"/>
      <w:r w:rsidR="00C06215">
        <w:t>)</w:t>
      </w:r>
      <w:r w:rsidRPr="000F5048">
        <w:t>.</w:t>
      </w:r>
      <w:r w:rsidR="00453E8B" w:rsidRPr="000F5048">
        <w:t xml:space="preserve"> Seu diagnóstico laboratorial é determinado a partir de amostras clínicas de fácil obtenção tais como soro sanguíneo, secreções e fragmentos de tecidos. No entanto, por se tratar de fungo de fácil disseminação, o diagnóstico pode ser comprometido pela contaminação ambiental da amostra.</w:t>
      </w:r>
      <w:r w:rsidR="003A6CD9">
        <w:t xml:space="preserve"> </w:t>
      </w:r>
      <w:r w:rsidR="00910E6A" w:rsidRPr="000F5048">
        <w:t xml:space="preserve">Com o auxílio </w:t>
      </w:r>
      <w:r w:rsidR="0083783C" w:rsidRPr="000F5048">
        <w:t>de técnicas micológicas</w:t>
      </w:r>
      <w:r w:rsidR="00910E6A" w:rsidRPr="000F5048">
        <w:t xml:space="preserve"> e </w:t>
      </w:r>
      <w:r w:rsidR="0083783C" w:rsidRPr="000F5048">
        <w:t>ópticas</w:t>
      </w:r>
      <w:r w:rsidR="00910E6A" w:rsidRPr="000F5048">
        <w:t xml:space="preserve"> de quantificação</w:t>
      </w:r>
      <w:r w:rsidR="0083783C" w:rsidRPr="000F5048">
        <w:t xml:space="preserve"> </w:t>
      </w:r>
      <w:r w:rsidR="00045882">
        <w:t xml:space="preserve">o estudo objetivou detectar </w:t>
      </w:r>
      <w:r w:rsidR="0083783C" w:rsidRPr="000F5048">
        <w:t xml:space="preserve">a concentração de conídios </w:t>
      </w:r>
      <w:r w:rsidR="00453E8B" w:rsidRPr="000F5048">
        <w:t>cap</w:t>
      </w:r>
      <w:r w:rsidR="00D24F26">
        <w:t>az de interferir no diagnóstico (M</w:t>
      </w:r>
      <w:r w:rsidR="00E001E5">
        <w:t>enezes</w:t>
      </w:r>
      <w:r w:rsidR="00D24F26">
        <w:t>, 2008</w:t>
      </w:r>
      <w:r w:rsidR="003A6CD9" w:rsidRPr="00D24F26">
        <w:t xml:space="preserve">; Xavier </w:t>
      </w:r>
      <w:r w:rsidR="003A6CD9" w:rsidRPr="00FF7C84">
        <w:rPr>
          <w:i/>
        </w:rPr>
        <w:t>et</w:t>
      </w:r>
      <w:r w:rsidR="003A6CD9" w:rsidRPr="00D24F26">
        <w:t xml:space="preserve"> al, 2011</w:t>
      </w:r>
      <w:r w:rsidR="00D24F26">
        <w:t>)</w:t>
      </w:r>
      <w:r w:rsidR="0083783C" w:rsidRPr="000F5048">
        <w:t xml:space="preserve">. </w:t>
      </w:r>
    </w:p>
    <w:p w:rsidR="001A10FF" w:rsidRPr="005730A5" w:rsidRDefault="0083783C" w:rsidP="005730A5">
      <w:pPr>
        <w:ind w:firstLine="0"/>
        <w:rPr>
          <w:b/>
        </w:rPr>
      </w:pPr>
      <w:r w:rsidRPr="000F5048">
        <w:tab/>
      </w:r>
    </w:p>
    <w:p w:rsidR="009D0723" w:rsidRPr="000F5048" w:rsidRDefault="001A10FF" w:rsidP="0029083B">
      <w:pPr>
        <w:pStyle w:val="Ttulodaseoprimria"/>
        <w:rPr>
          <w:sz w:val="24"/>
        </w:rPr>
      </w:pPr>
      <w:r w:rsidRPr="000F5048">
        <w:rPr>
          <w:sz w:val="24"/>
        </w:rPr>
        <w:t>3</w:t>
      </w:r>
      <w:r w:rsidR="0082219D" w:rsidRPr="000F5048">
        <w:rPr>
          <w:sz w:val="24"/>
        </w:rPr>
        <w:t xml:space="preserve"> MATERIAIS E MÉTODOS</w:t>
      </w:r>
    </w:p>
    <w:p w:rsidR="00543ACE" w:rsidRPr="000F5048" w:rsidRDefault="00543ACE" w:rsidP="0029083B">
      <w:pPr>
        <w:pStyle w:val="Ttulodaseoprimria"/>
        <w:rPr>
          <w:sz w:val="24"/>
        </w:rPr>
      </w:pPr>
    </w:p>
    <w:p w:rsidR="002F245D" w:rsidRPr="002112D0" w:rsidRDefault="00543ACE" w:rsidP="002112D0">
      <w:pPr>
        <w:pStyle w:val="Ttulodaseoprimria"/>
        <w:ind w:firstLine="708"/>
        <w:rPr>
          <w:b w:val="0"/>
          <w:sz w:val="24"/>
        </w:rPr>
      </w:pPr>
      <w:r w:rsidRPr="000F5048">
        <w:rPr>
          <w:b w:val="0"/>
          <w:sz w:val="24"/>
        </w:rPr>
        <w:t xml:space="preserve">A padronização do </w:t>
      </w:r>
      <w:proofErr w:type="spellStart"/>
      <w:r w:rsidRPr="000F5048">
        <w:rPr>
          <w:b w:val="0"/>
          <w:sz w:val="24"/>
        </w:rPr>
        <w:t>in</w:t>
      </w:r>
      <w:r w:rsidR="00453E8B" w:rsidRPr="000F5048">
        <w:rPr>
          <w:b w:val="0"/>
          <w:sz w:val="24"/>
        </w:rPr>
        <w:t>ó</w:t>
      </w:r>
      <w:r w:rsidR="00D4189E">
        <w:rPr>
          <w:b w:val="0"/>
          <w:sz w:val="24"/>
        </w:rPr>
        <w:t>culo</w:t>
      </w:r>
      <w:proofErr w:type="spellEnd"/>
      <w:r w:rsidRPr="000F5048">
        <w:rPr>
          <w:b w:val="0"/>
          <w:sz w:val="24"/>
        </w:rPr>
        <w:t xml:space="preserve"> de baixa concentração de </w:t>
      </w:r>
      <w:proofErr w:type="spellStart"/>
      <w:r w:rsidRPr="000F5048">
        <w:rPr>
          <w:b w:val="0"/>
          <w:i/>
          <w:sz w:val="24"/>
        </w:rPr>
        <w:t>Aspergillus</w:t>
      </w:r>
      <w:proofErr w:type="spellEnd"/>
      <w:r w:rsidR="00741009">
        <w:rPr>
          <w:b w:val="0"/>
          <w:sz w:val="24"/>
        </w:rPr>
        <w:t xml:space="preserve"> </w:t>
      </w:r>
      <w:r w:rsidR="00C06215">
        <w:rPr>
          <w:b w:val="0"/>
          <w:sz w:val="24"/>
        </w:rPr>
        <w:t>(</w:t>
      </w:r>
      <w:r w:rsidR="00741009">
        <w:rPr>
          <w:b w:val="0"/>
          <w:sz w:val="24"/>
        </w:rPr>
        <w:t>seçã</w:t>
      </w:r>
      <w:r w:rsidRPr="000F5048">
        <w:rPr>
          <w:b w:val="0"/>
          <w:sz w:val="24"/>
        </w:rPr>
        <w:t xml:space="preserve">o </w:t>
      </w:r>
      <w:proofErr w:type="spellStart"/>
      <w:r w:rsidRPr="000F5048">
        <w:rPr>
          <w:b w:val="0"/>
          <w:sz w:val="24"/>
        </w:rPr>
        <w:t>Fumigati</w:t>
      </w:r>
      <w:proofErr w:type="spellEnd"/>
      <w:r w:rsidR="00C06215">
        <w:rPr>
          <w:b w:val="0"/>
          <w:sz w:val="24"/>
        </w:rPr>
        <w:t>)</w:t>
      </w:r>
      <w:r w:rsidRPr="000F5048">
        <w:rPr>
          <w:b w:val="0"/>
          <w:sz w:val="24"/>
        </w:rPr>
        <w:t xml:space="preserve"> foi realizada a</w:t>
      </w:r>
      <w:r w:rsidR="00741009">
        <w:rPr>
          <w:b w:val="0"/>
          <w:sz w:val="24"/>
        </w:rPr>
        <w:t xml:space="preserve"> </w:t>
      </w:r>
      <w:r w:rsidRPr="000F5048">
        <w:rPr>
          <w:b w:val="0"/>
          <w:sz w:val="24"/>
        </w:rPr>
        <w:t>partir de três cepas o</w:t>
      </w:r>
      <w:r w:rsidR="00741009">
        <w:rPr>
          <w:b w:val="0"/>
          <w:sz w:val="24"/>
        </w:rPr>
        <w:t xml:space="preserve">riundas da </w:t>
      </w:r>
      <w:proofErr w:type="spellStart"/>
      <w:r w:rsidR="00741009">
        <w:rPr>
          <w:b w:val="0"/>
          <w:sz w:val="24"/>
        </w:rPr>
        <w:t>micoteca</w:t>
      </w:r>
      <w:proofErr w:type="spellEnd"/>
      <w:r w:rsidR="00741009">
        <w:rPr>
          <w:b w:val="0"/>
          <w:sz w:val="24"/>
        </w:rPr>
        <w:t xml:space="preserve"> do Laborató</w:t>
      </w:r>
      <w:r w:rsidRPr="000F5048">
        <w:rPr>
          <w:b w:val="0"/>
          <w:sz w:val="24"/>
        </w:rPr>
        <w:t>rio de Micologia-Faculdade de Medicina-FAMED-FURG</w:t>
      </w:r>
      <w:r w:rsidR="00C06215">
        <w:rPr>
          <w:b w:val="0"/>
          <w:sz w:val="24"/>
        </w:rPr>
        <w:t xml:space="preserve"> </w:t>
      </w:r>
      <w:r w:rsidRPr="000F5048">
        <w:rPr>
          <w:b w:val="0"/>
          <w:sz w:val="24"/>
        </w:rPr>
        <w:t>(</w:t>
      </w:r>
      <w:r w:rsidR="00045882">
        <w:rPr>
          <w:b w:val="0"/>
          <w:sz w:val="24"/>
        </w:rPr>
        <w:t xml:space="preserve">dois isolados clínicos </w:t>
      </w:r>
      <w:r w:rsidRPr="000F5048">
        <w:rPr>
          <w:b w:val="0"/>
          <w:sz w:val="24"/>
        </w:rPr>
        <w:t>e um</w:t>
      </w:r>
      <w:r w:rsidR="00045882">
        <w:rPr>
          <w:b w:val="0"/>
          <w:sz w:val="24"/>
        </w:rPr>
        <w:t>a cepa</w:t>
      </w:r>
      <w:r w:rsidR="00735616">
        <w:rPr>
          <w:b w:val="0"/>
          <w:sz w:val="24"/>
        </w:rPr>
        <w:t xml:space="preserve"> </w:t>
      </w:r>
      <w:r w:rsidR="00735616" w:rsidRPr="000F5048">
        <w:rPr>
          <w:b w:val="0"/>
          <w:sz w:val="24"/>
        </w:rPr>
        <w:t>padrão</w:t>
      </w:r>
      <w:r w:rsidR="00735616">
        <w:rPr>
          <w:b w:val="0"/>
          <w:sz w:val="24"/>
        </w:rPr>
        <w:t xml:space="preserve"> denominada AF 13703</w:t>
      </w:r>
      <w:r w:rsidR="00C06215">
        <w:rPr>
          <w:b w:val="0"/>
          <w:sz w:val="24"/>
        </w:rPr>
        <w:t>)</w:t>
      </w:r>
      <w:r w:rsidR="002112D0">
        <w:rPr>
          <w:b w:val="0"/>
          <w:sz w:val="24"/>
        </w:rPr>
        <w:t xml:space="preserve"> que foram </w:t>
      </w:r>
      <w:r w:rsidR="002F245D" w:rsidRPr="000F5048">
        <w:rPr>
          <w:b w:val="0"/>
          <w:sz w:val="24"/>
        </w:rPr>
        <w:t xml:space="preserve">subcultivadas </w:t>
      </w:r>
      <w:r w:rsidR="003A6CD9">
        <w:rPr>
          <w:b w:val="0"/>
          <w:sz w:val="24"/>
        </w:rPr>
        <w:t>em</w:t>
      </w:r>
      <w:r w:rsidR="002F245D" w:rsidRPr="000F5048">
        <w:rPr>
          <w:b w:val="0"/>
          <w:sz w:val="24"/>
        </w:rPr>
        <w:t xml:space="preserve"> </w:t>
      </w:r>
      <w:proofErr w:type="spellStart"/>
      <w:r w:rsidR="00C23521" w:rsidRPr="000F5048">
        <w:rPr>
          <w:b w:val="0"/>
          <w:sz w:val="24"/>
        </w:rPr>
        <w:t>ágar</w:t>
      </w:r>
      <w:proofErr w:type="spellEnd"/>
      <w:r w:rsidR="002F245D" w:rsidRPr="000F5048">
        <w:rPr>
          <w:b w:val="0"/>
          <w:sz w:val="24"/>
        </w:rPr>
        <w:t xml:space="preserve"> </w:t>
      </w:r>
      <w:proofErr w:type="spellStart"/>
      <w:r w:rsidR="002F245D" w:rsidRPr="000F5048">
        <w:rPr>
          <w:b w:val="0"/>
          <w:sz w:val="24"/>
        </w:rPr>
        <w:t>Sabouraud</w:t>
      </w:r>
      <w:proofErr w:type="spellEnd"/>
      <w:r w:rsidR="002F245D" w:rsidRPr="000F5048">
        <w:rPr>
          <w:b w:val="0"/>
          <w:sz w:val="24"/>
        </w:rPr>
        <w:t xml:space="preserve"> dextrose</w:t>
      </w:r>
      <w:r w:rsidR="002112D0">
        <w:rPr>
          <w:b w:val="0"/>
          <w:sz w:val="24"/>
        </w:rPr>
        <w:t xml:space="preserve"> </w:t>
      </w:r>
      <w:r w:rsidR="002F245D" w:rsidRPr="000F5048">
        <w:rPr>
          <w:b w:val="0"/>
          <w:sz w:val="24"/>
        </w:rPr>
        <w:t>a</w:t>
      </w:r>
      <w:r w:rsidR="00C23521">
        <w:rPr>
          <w:b w:val="0"/>
          <w:sz w:val="24"/>
        </w:rPr>
        <w:t xml:space="preserve">crescido de </w:t>
      </w:r>
      <w:proofErr w:type="spellStart"/>
      <w:r w:rsidR="00C23521">
        <w:rPr>
          <w:b w:val="0"/>
          <w:sz w:val="24"/>
        </w:rPr>
        <w:t>cloranfenicol</w:t>
      </w:r>
      <w:proofErr w:type="spellEnd"/>
      <w:r w:rsidR="002112D0">
        <w:rPr>
          <w:b w:val="0"/>
          <w:sz w:val="24"/>
        </w:rPr>
        <w:t xml:space="preserve"> (</w:t>
      </w:r>
      <w:proofErr w:type="spellStart"/>
      <w:r w:rsidR="002112D0">
        <w:rPr>
          <w:b w:val="0"/>
          <w:sz w:val="24"/>
        </w:rPr>
        <w:t>Sb</w:t>
      </w:r>
      <w:proofErr w:type="spellEnd"/>
      <w:r w:rsidR="002112D0">
        <w:rPr>
          <w:b w:val="0"/>
          <w:sz w:val="24"/>
        </w:rPr>
        <w:t xml:space="preserve">+Cl) </w:t>
      </w:r>
      <w:r w:rsidR="00C23521">
        <w:rPr>
          <w:b w:val="0"/>
          <w:sz w:val="24"/>
        </w:rPr>
        <w:t xml:space="preserve">a </w:t>
      </w:r>
      <w:r w:rsidR="002F245D" w:rsidRPr="000F5048">
        <w:rPr>
          <w:b w:val="0"/>
          <w:sz w:val="24"/>
        </w:rPr>
        <w:t>36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°C</w:t>
      </w:r>
      <w:r w:rsidR="00C23521">
        <w:rPr>
          <w:rFonts w:ascii="Helvetica" w:hAnsi="Helvetica" w:cs="Helvetica"/>
          <w:b w:val="0"/>
          <w:sz w:val="24"/>
          <w:lang w:eastAsia="en-US"/>
        </w:rPr>
        <w:t>/48h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.</w:t>
      </w:r>
      <w:r w:rsidR="000F5048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D4189E">
        <w:rPr>
          <w:rFonts w:ascii="Helvetica" w:hAnsi="Helvetica" w:cs="Helvetica"/>
          <w:b w:val="0"/>
          <w:sz w:val="24"/>
          <w:lang w:eastAsia="en-US"/>
        </w:rPr>
        <w:t>Posteriormente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, fo</w:t>
      </w:r>
      <w:r w:rsidR="00C06215">
        <w:rPr>
          <w:rFonts w:ascii="Helvetica" w:hAnsi="Helvetica" w:cs="Helvetica"/>
          <w:b w:val="0"/>
          <w:sz w:val="24"/>
          <w:lang w:eastAsia="en-US"/>
        </w:rPr>
        <w:t>ram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 adicionad</w:t>
      </w:r>
      <w:r w:rsidR="00C06215">
        <w:rPr>
          <w:rFonts w:ascii="Helvetica" w:hAnsi="Helvetica" w:cs="Helvetica"/>
          <w:b w:val="0"/>
          <w:sz w:val="24"/>
          <w:lang w:eastAsia="en-US"/>
        </w:rPr>
        <w:t>as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 as culturas 10</w:t>
      </w:r>
      <w:r w:rsidR="00CA09B4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5F31E2">
        <w:rPr>
          <w:rFonts w:ascii="Helvetica" w:hAnsi="Helvetica" w:cs="Helvetica"/>
          <w:b w:val="0"/>
          <w:sz w:val="24"/>
          <w:lang w:eastAsia="en-US"/>
        </w:rPr>
        <w:t>mL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 de solu</w:t>
      </w:r>
      <w:r w:rsidR="00453E8B" w:rsidRPr="000F5048">
        <w:rPr>
          <w:rFonts w:ascii="Helvetica" w:hAnsi="Helvetica" w:cs="Helvetica"/>
          <w:b w:val="0"/>
          <w:sz w:val="24"/>
          <w:lang w:eastAsia="en-US"/>
        </w:rPr>
        <w:t>çã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o salina estéril (0,85%) acrescid</w:t>
      </w:r>
      <w:r w:rsidR="00C25490">
        <w:rPr>
          <w:rFonts w:ascii="Helvetica" w:hAnsi="Helvetica" w:cs="Helvetica"/>
          <w:b w:val="0"/>
          <w:sz w:val="24"/>
          <w:lang w:eastAsia="en-US"/>
        </w:rPr>
        <w:t>a de</w:t>
      </w:r>
      <w:r w:rsidR="00EC0D4D">
        <w:rPr>
          <w:rFonts w:ascii="Helvetica" w:hAnsi="Helvetica" w:cs="Helvetica"/>
          <w:b w:val="0"/>
          <w:sz w:val="24"/>
          <w:lang w:eastAsia="en-US"/>
        </w:rPr>
        <w:t xml:space="preserve"> 200µL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 de </w:t>
      </w:r>
      <w:proofErr w:type="spellStart"/>
      <w:r w:rsidR="002F245D" w:rsidRPr="000F5048">
        <w:rPr>
          <w:rFonts w:ascii="Helvetica" w:hAnsi="Helvetica" w:cs="Helvetica"/>
          <w:b w:val="0"/>
          <w:sz w:val="24"/>
          <w:lang w:eastAsia="en-US"/>
        </w:rPr>
        <w:t>Tween</w:t>
      </w:r>
      <w:proofErr w:type="spellEnd"/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 80 </w:t>
      </w:r>
      <w:r w:rsidR="008C3F1F">
        <w:rPr>
          <w:rFonts w:ascii="Helvetica" w:hAnsi="Helvetica" w:cs="Helvetica"/>
          <w:b w:val="0"/>
          <w:sz w:val="24"/>
          <w:lang w:eastAsia="en-US"/>
        </w:rPr>
        <w:t>para obten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ção d</w:t>
      </w:r>
      <w:r w:rsidR="008C3F1F">
        <w:rPr>
          <w:rFonts w:ascii="Helvetica" w:hAnsi="Helvetica" w:cs="Helvetica"/>
          <w:b w:val="0"/>
          <w:sz w:val="24"/>
          <w:lang w:eastAsia="en-US"/>
        </w:rPr>
        <w:t>os</w:t>
      </w:r>
      <w:r w:rsidR="00C25490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8C3F1F">
        <w:rPr>
          <w:rFonts w:ascii="Helvetica" w:hAnsi="Helvetica" w:cs="Helvetica"/>
          <w:b w:val="0"/>
          <w:sz w:val="24"/>
          <w:lang w:eastAsia="en-US"/>
        </w:rPr>
        <w:t>p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ropágulos f</w:t>
      </w:r>
      <w:r w:rsidR="00453E8B" w:rsidRPr="000F5048">
        <w:rPr>
          <w:rFonts w:ascii="Helvetica" w:hAnsi="Helvetica" w:cs="Helvetica"/>
          <w:b w:val="0"/>
          <w:sz w:val="24"/>
          <w:lang w:eastAsia="en-US"/>
        </w:rPr>
        <w:t>ú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ngicos.</w:t>
      </w:r>
      <w:r w:rsidR="008C3F1F">
        <w:rPr>
          <w:rFonts w:ascii="Helvetica" w:hAnsi="Helvetica" w:cs="Helvetica"/>
          <w:b w:val="0"/>
          <w:sz w:val="24"/>
          <w:lang w:eastAsia="en-US"/>
        </w:rPr>
        <w:t xml:space="preserve"> Ap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ós </w:t>
      </w:r>
      <w:r w:rsidR="008C3F1F">
        <w:rPr>
          <w:rFonts w:ascii="Helvetica" w:hAnsi="Helvetica" w:cs="Helvetica"/>
          <w:b w:val="0"/>
          <w:sz w:val="24"/>
          <w:lang w:eastAsia="en-US"/>
        </w:rPr>
        <w:t xml:space="preserve">repouso de 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30</w:t>
      </w:r>
      <w:r w:rsidR="00453E8B" w:rsidRPr="000F5048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minutos para </w:t>
      </w:r>
      <w:r w:rsidR="005F31E2">
        <w:rPr>
          <w:rFonts w:ascii="Helvetica" w:hAnsi="Helvetica" w:cs="Helvetica"/>
          <w:b w:val="0"/>
          <w:sz w:val="24"/>
          <w:lang w:eastAsia="en-US"/>
        </w:rPr>
        <w:t>decantação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>, o sobren</w:t>
      </w:r>
      <w:r w:rsidR="005F31E2">
        <w:rPr>
          <w:rFonts w:ascii="Helvetica" w:hAnsi="Helvetica" w:cs="Helvetica"/>
          <w:b w:val="0"/>
          <w:sz w:val="24"/>
          <w:lang w:eastAsia="en-US"/>
        </w:rPr>
        <w:t xml:space="preserve">adante </w:t>
      </w:r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foi </w:t>
      </w:r>
      <w:proofErr w:type="spellStart"/>
      <w:r w:rsidR="002F245D" w:rsidRPr="000F5048">
        <w:rPr>
          <w:rFonts w:ascii="Helvetica" w:hAnsi="Helvetica" w:cs="Helvetica"/>
          <w:b w:val="0"/>
          <w:sz w:val="24"/>
          <w:lang w:eastAsia="en-US"/>
        </w:rPr>
        <w:t>aliquotado</w:t>
      </w:r>
      <w:proofErr w:type="spellEnd"/>
      <w:r w:rsidR="002F245D" w:rsidRPr="000F5048">
        <w:rPr>
          <w:rFonts w:ascii="Helvetica" w:hAnsi="Helvetica" w:cs="Helvetica"/>
          <w:b w:val="0"/>
          <w:sz w:val="24"/>
          <w:lang w:eastAsia="en-US"/>
        </w:rPr>
        <w:t xml:space="preserve"> em tubos tipo </w:t>
      </w:r>
      <w:proofErr w:type="spellStart"/>
      <w:r w:rsidR="002F245D" w:rsidRPr="000F5048">
        <w:rPr>
          <w:rFonts w:ascii="Helvetica" w:hAnsi="Helvetica" w:cs="Helvetica"/>
          <w:b w:val="0"/>
          <w:sz w:val="24"/>
          <w:lang w:eastAsia="en-US"/>
        </w:rPr>
        <w:t>Falcon</w:t>
      </w:r>
      <w:proofErr w:type="spellEnd"/>
      <w:r w:rsidR="002F245D" w:rsidRPr="000F5048">
        <w:rPr>
          <w:rFonts w:ascii="Helvetica" w:hAnsi="Helvetica" w:cs="Helvetica"/>
          <w:b w:val="0"/>
          <w:sz w:val="24"/>
          <w:lang w:eastAsia="en-US"/>
        </w:rPr>
        <w:t>.</w:t>
      </w:r>
    </w:p>
    <w:p w:rsidR="00543ACE" w:rsidRPr="000F5048" w:rsidRDefault="002F245D" w:rsidP="000F5048">
      <w:pPr>
        <w:pStyle w:val="Ttulodaseoprimria"/>
        <w:ind w:firstLine="708"/>
        <w:rPr>
          <w:rFonts w:ascii="Helvetica" w:hAnsi="Helvetica" w:cs="Helvetica"/>
          <w:b w:val="0"/>
          <w:sz w:val="24"/>
          <w:lang w:eastAsia="en-US"/>
        </w:rPr>
      </w:pPr>
      <w:r w:rsidRPr="000F5048">
        <w:rPr>
          <w:rFonts w:ascii="Helvetica" w:hAnsi="Helvetica" w:cs="Helvetica"/>
          <w:b w:val="0"/>
          <w:sz w:val="24"/>
          <w:lang w:eastAsia="en-US"/>
        </w:rPr>
        <w:t xml:space="preserve">O </w:t>
      </w:r>
      <w:proofErr w:type="spellStart"/>
      <w:r w:rsidRPr="000F5048">
        <w:rPr>
          <w:rFonts w:ascii="Helvetica" w:hAnsi="Helvetica" w:cs="Helvetica"/>
          <w:b w:val="0"/>
          <w:sz w:val="24"/>
          <w:lang w:eastAsia="en-US"/>
        </w:rPr>
        <w:t>in</w:t>
      </w:r>
      <w:r w:rsidR="00453E8B" w:rsidRPr="000F5048">
        <w:rPr>
          <w:rFonts w:ascii="Helvetica" w:hAnsi="Helvetica" w:cs="Helvetica"/>
          <w:b w:val="0"/>
          <w:sz w:val="24"/>
          <w:lang w:eastAsia="en-US"/>
        </w:rPr>
        <w:t>ó</w:t>
      </w:r>
      <w:r w:rsidR="005F31E2">
        <w:rPr>
          <w:rFonts w:ascii="Helvetica" w:hAnsi="Helvetica" w:cs="Helvetica"/>
          <w:b w:val="0"/>
          <w:sz w:val="24"/>
          <w:lang w:eastAsia="en-US"/>
        </w:rPr>
        <w:t>culo</w:t>
      </w:r>
      <w:proofErr w:type="spellEnd"/>
      <w:r w:rsidR="005F31E2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2112D0">
        <w:rPr>
          <w:rFonts w:ascii="Helvetica" w:hAnsi="Helvetica" w:cs="Helvetica"/>
          <w:b w:val="0"/>
          <w:sz w:val="24"/>
          <w:lang w:eastAsia="en-US"/>
        </w:rPr>
        <w:t xml:space="preserve">foi </w:t>
      </w:r>
      <w:r w:rsidRPr="000F5048">
        <w:rPr>
          <w:rFonts w:ascii="Helvetica" w:hAnsi="Helvetica" w:cs="Helvetica"/>
          <w:b w:val="0"/>
          <w:sz w:val="24"/>
          <w:lang w:eastAsia="en-US"/>
        </w:rPr>
        <w:t xml:space="preserve">padronizado de acordo com a </w:t>
      </w:r>
      <w:r w:rsidR="00D4189E">
        <w:rPr>
          <w:rFonts w:ascii="Helvetica" w:hAnsi="Helvetica" w:cs="Helvetica"/>
          <w:b w:val="0"/>
          <w:sz w:val="24"/>
          <w:lang w:eastAsia="en-US"/>
        </w:rPr>
        <w:t>técnica</w:t>
      </w:r>
      <w:r w:rsidR="00741009">
        <w:rPr>
          <w:rFonts w:ascii="Helvetica" w:hAnsi="Helvetica" w:cs="Helvetica"/>
          <w:b w:val="0"/>
          <w:sz w:val="24"/>
          <w:lang w:eastAsia="en-US"/>
        </w:rPr>
        <w:t xml:space="preserve"> </w:t>
      </w:r>
      <w:proofErr w:type="spellStart"/>
      <w:r w:rsidR="00741009">
        <w:rPr>
          <w:rFonts w:ascii="Helvetica" w:hAnsi="Helvetica" w:cs="Helvetica"/>
          <w:b w:val="0"/>
          <w:sz w:val="24"/>
          <w:lang w:eastAsia="en-US"/>
        </w:rPr>
        <w:t>espectofotomé</w:t>
      </w:r>
      <w:r w:rsidRPr="000F5048">
        <w:rPr>
          <w:rFonts w:ascii="Helvetica" w:hAnsi="Helvetica" w:cs="Helvetica"/>
          <w:b w:val="0"/>
          <w:sz w:val="24"/>
          <w:lang w:eastAsia="en-US"/>
        </w:rPr>
        <w:t>trica</w:t>
      </w:r>
      <w:proofErr w:type="spellEnd"/>
      <w:r w:rsidRPr="000F5048">
        <w:rPr>
          <w:rFonts w:ascii="Helvetica" w:hAnsi="Helvetica" w:cs="Helvetica"/>
          <w:b w:val="0"/>
          <w:sz w:val="24"/>
          <w:lang w:eastAsia="en-US"/>
        </w:rPr>
        <w:t xml:space="preserve">, após filtração </w:t>
      </w:r>
      <w:r w:rsidR="00303530" w:rsidRPr="000F5048">
        <w:rPr>
          <w:rFonts w:ascii="Helvetica" w:hAnsi="Helvetica" w:cs="Helvetica"/>
          <w:b w:val="0"/>
          <w:sz w:val="24"/>
          <w:lang w:eastAsia="en-US"/>
        </w:rPr>
        <w:t>em gaze dupla estéril</w:t>
      </w:r>
      <w:r w:rsidR="00E001E5">
        <w:rPr>
          <w:rFonts w:ascii="Helvetica" w:hAnsi="Helvetica" w:cs="Helvetica"/>
          <w:b w:val="0"/>
          <w:sz w:val="24"/>
          <w:lang w:eastAsia="en-US"/>
        </w:rPr>
        <w:t>,</w:t>
      </w:r>
      <w:r w:rsidR="00303530" w:rsidRPr="000F5048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F4388B">
        <w:rPr>
          <w:rFonts w:ascii="Helvetica" w:hAnsi="Helvetica" w:cs="Helvetica"/>
          <w:b w:val="0"/>
          <w:sz w:val="24"/>
          <w:lang w:eastAsia="en-US"/>
        </w:rPr>
        <w:t>a partir da D.O</w:t>
      </w:r>
      <w:r w:rsidR="00303530" w:rsidRPr="00F4388B">
        <w:rPr>
          <w:rFonts w:ascii="Helvetica" w:hAnsi="Helvetica" w:cs="Helvetica"/>
          <w:b w:val="0"/>
          <w:sz w:val="24"/>
          <w:vertAlign w:val="subscript"/>
          <w:lang w:eastAsia="en-US"/>
        </w:rPr>
        <w:t>530</w:t>
      </w:r>
      <w:r w:rsidR="00303530" w:rsidRPr="000F5048">
        <w:rPr>
          <w:rFonts w:ascii="Helvetica" w:hAnsi="Helvetica" w:cs="Helvetica"/>
          <w:b w:val="0"/>
          <w:sz w:val="24"/>
          <w:lang w:eastAsia="en-US"/>
        </w:rPr>
        <w:t xml:space="preserve"> </w:t>
      </w:r>
      <w:r w:rsidR="00F4388B">
        <w:rPr>
          <w:rFonts w:ascii="Helvetica" w:hAnsi="Helvetica" w:cs="Helvetica"/>
          <w:b w:val="0"/>
          <w:sz w:val="24"/>
          <w:lang w:eastAsia="en-US"/>
        </w:rPr>
        <w:t>(</w:t>
      </w:r>
      <w:r w:rsidR="00E11FAC" w:rsidRPr="000F5048">
        <w:rPr>
          <w:rFonts w:ascii="Helvetica" w:hAnsi="Helvetica" w:cs="Helvetica"/>
          <w:b w:val="0"/>
          <w:sz w:val="24"/>
          <w:lang w:eastAsia="en-US"/>
        </w:rPr>
        <w:t>82-84% de transmit</w:t>
      </w:r>
      <w:r w:rsidR="005F31E2">
        <w:rPr>
          <w:rFonts w:ascii="Helvetica" w:hAnsi="Helvetica" w:cs="Helvetica"/>
          <w:b w:val="0"/>
          <w:sz w:val="24"/>
          <w:lang w:eastAsia="en-US"/>
        </w:rPr>
        <w:t>ância</w:t>
      </w:r>
      <w:r w:rsidR="00F4388B">
        <w:rPr>
          <w:rFonts w:ascii="Helvetica" w:hAnsi="Helvetica" w:cs="Helvetica"/>
          <w:b w:val="0"/>
          <w:sz w:val="24"/>
          <w:lang w:eastAsia="en-US"/>
        </w:rPr>
        <w:t>)</w:t>
      </w:r>
      <w:r w:rsidR="00E11FAC" w:rsidRPr="000F5048">
        <w:rPr>
          <w:rFonts w:ascii="Helvetica" w:hAnsi="Helvetica" w:cs="Helvetica"/>
          <w:b w:val="0"/>
          <w:sz w:val="24"/>
          <w:lang w:eastAsia="en-US"/>
        </w:rPr>
        <w:t xml:space="preserve">. </w:t>
      </w:r>
      <w:r w:rsidR="00C23521">
        <w:rPr>
          <w:rFonts w:ascii="Helvetica" w:hAnsi="Helvetica" w:cs="Helvetica"/>
          <w:b w:val="0"/>
          <w:sz w:val="24"/>
          <w:lang w:eastAsia="en-US"/>
        </w:rPr>
        <w:t>Após</w:t>
      </w:r>
      <w:r w:rsidR="00E11FAC" w:rsidRPr="000F5048">
        <w:rPr>
          <w:rFonts w:ascii="Helvetica" w:hAnsi="Helvetica" w:cs="Helvetica"/>
          <w:b w:val="0"/>
          <w:sz w:val="24"/>
          <w:lang w:eastAsia="en-US"/>
        </w:rPr>
        <w:t xml:space="preserve"> foi realizada </w:t>
      </w:r>
      <w:r w:rsidR="00D4189E">
        <w:rPr>
          <w:rFonts w:ascii="Helvetica" w:hAnsi="Helvetica" w:cs="Helvetica"/>
          <w:b w:val="0"/>
          <w:sz w:val="24"/>
          <w:lang w:eastAsia="en-US"/>
        </w:rPr>
        <w:t>diluição</w:t>
      </w:r>
      <w:r w:rsidR="00E11FAC" w:rsidRPr="000F5048">
        <w:rPr>
          <w:rFonts w:ascii="Helvetica" w:hAnsi="Helvetica" w:cs="Helvetica"/>
          <w:b w:val="0"/>
          <w:sz w:val="24"/>
          <w:lang w:eastAsia="en-US"/>
        </w:rPr>
        <w:t xml:space="preserve"> 1</w:t>
      </w:r>
      <w:r w:rsidR="00543ACE" w:rsidRPr="000F5048">
        <w:rPr>
          <w:rFonts w:ascii="Helvetica" w:hAnsi="Helvetica" w:cs="Helvetica"/>
          <w:b w:val="0"/>
          <w:sz w:val="24"/>
          <w:lang w:eastAsia="en-US"/>
        </w:rPr>
        <w:t xml:space="preserve">:50 em solução salina estéril </w:t>
      </w:r>
      <w:r w:rsidR="00C23521">
        <w:rPr>
          <w:rFonts w:ascii="Helvetica" w:hAnsi="Helvetica" w:cs="Helvetica"/>
          <w:b w:val="0"/>
          <w:sz w:val="24"/>
          <w:lang w:eastAsia="en-US"/>
        </w:rPr>
        <w:t>(</w:t>
      </w:r>
      <w:r w:rsidR="00543ACE" w:rsidRPr="000F5048">
        <w:rPr>
          <w:rFonts w:ascii="Helvetica" w:hAnsi="Helvetica" w:cs="Helvetica"/>
          <w:b w:val="0"/>
          <w:sz w:val="24"/>
          <w:lang w:eastAsia="en-US"/>
        </w:rPr>
        <w:t>CLSI</w:t>
      </w:r>
      <w:r w:rsidR="00C23521">
        <w:rPr>
          <w:rFonts w:ascii="Helvetica" w:hAnsi="Helvetica" w:cs="Helvetica"/>
          <w:b w:val="0"/>
          <w:sz w:val="24"/>
          <w:lang w:eastAsia="en-US"/>
        </w:rPr>
        <w:t xml:space="preserve">, </w:t>
      </w:r>
      <w:r w:rsidR="003A6CD9">
        <w:rPr>
          <w:rFonts w:ascii="Helvetica" w:hAnsi="Helvetica" w:cs="Helvetica"/>
          <w:b w:val="0"/>
          <w:sz w:val="24"/>
          <w:lang w:eastAsia="en-US"/>
        </w:rPr>
        <w:t>2002)</w:t>
      </w:r>
      <w:r w:rsidR="00EC0D4D">
        <w:rPr>
          <w:rFonts w:ascii="Helvetica" w:hAnsi="Helvetica" w:cs="Helvetica"/>
          <w:b w:val="0"/>
          <w:sz w:val="24"/>
          <w:lang w:eastAsia="en-US"/>
        </w:rPr>
        <w:t>, até</w:t>
      </w:r>
      <w:r w:rsidR="00543ACE" w:rsidRPr="000F5048">
        <w:rPr>
          <w:rFonts w:ascii="Helvetica" w:hAnsi="Helvetica" w:cs="Helvetica"/>
          <w:b w:val="0"/>
          <w:sz w:val="24"/>
          <w:lang w:eastAsia="en-US"/>
        </w:rPr>
        <w:t xml:space="preserve"> uma concentração de 0,8x10</w:t>
      </w:r>
      <w:r w:rsidR="00543ACE" w:rsidRPr="000F5048">
        <w:rPr>
          <w:rFonts w:ascii="Helvetica" w:hAnsi="Helvetica" w:cs="Helvetica"/>
          <w:b w:val="0"/>
          <w:sz w:val="24"/>
          <w:vertAlign w:val="superscript"/>
          <w:lang w:eastAsia="en-US"/>
        </w:rPr>
        <w:t>-4</w:t>
      </w:r>
      <w:r w:rsidR="00543ACE" w:rsidRPr="000F5048">
        <w:rPr>
          <w:rFonts w:ascii="Helvetica" w:hAnsi="Helvetica" w:cs="Helvetica"/>
          <w:b w:val="0"/>
          <w:sz w:val="24"/>
          <w:lang w:eastAsia="en-US"/>
        </w:rPr>
        <w:t xml:space="preserve"> a 1x10</w:t>
      </w:r>
      <w:r w:rsidR="00543ACE" w:rsidRPr="000F5048">
        <w:rPr>
          <w:rFonts w:ascii="Helvetica" w:hAnsi="Helvetica" w:cs="Helvetica"/>
          <w:b w:val="0"/>
          <w:sz w:val="24"/>
          <w:vertAlign w:val="superscript"/>
          <w:lang w:eastAsia="en-US"/>
        </w:rPr>
        <w:t>-5</w:t>
      </w:r>
      <w:r w:rsidR="00543ACE" w:rsidRPr="000F5048">
        <w:rPr>
          <w:rFonts w:ascii="Helvetica" w:hAnsi="Helvetica" w:cs="Helvetica"/>
          <w:b w:val="0"/>
          <w:sz w:val="24"/>
          <w:lang w:eastAsia="en-US"/>
        </w:rPr>
        <w:t xml:space="preserve"> UFC/</w:t>
      </w:r>
      <w:proofErr w:type="spellStart"/>
      <w:r w:rsidR="00543ACE" w:rsidRPr="000F5048">
        <w:rPr>
          <w:rFonts w:ascii="Helvetica" w:hAnsi="Helvetica" w:cs="Helvetica"/>
          <w:b w:val="0"/>
          <w:sz w:val="24"/>
          <w:lang w:eastAsia="en-US"/>
        </w:rPr>
        <w:t>mL</w:t>
      </w:r>
      <w:proofErr w:type="spellEnd"/>
      <w:r w:rsidR="00543ACE" w:rsidRPr="000F5048">
        <w:rPr>
          <w:rFonts w:ascii="Helvetica" w:hAnsi="Helvetica" w:cs="Helvetica"/>
          <w:b w:val="0"/>
          <w:sz w:val="24"/>
          <w:lang w:eastAsia="en-US"/>
        </w:rPr>
        <w:t>.</w:t>
      </w:r>
    </w:p>
    <w:p w:rsidR="00543ACE" w:rsidRPr="000F5048" w:rsidRDefault="00453E8B" w:rsidP="00543ACE">
      <w:pPr>
        <w:ind w:firstLine="708"/>
        <w:rPr>
          <w:rFonts w:ascii="Helvetica" w:hAnsi="Helvetica" w:cs="Helvetica"/>
          <w:lang w:eastAsia="en-US"/>
        </w:rPr>
      </w:pPr>
      <w:r w:rsidRPr="000F5048">
        <w:rPr>
          <w:rFonts w:ascii="Helvetica" w:hAnsi="Helvetica" w:cs="Helvetica"/>
          <w:lang w:eastAsia="en-US"/>
        </w:rPr>
        <w:t>A</w:t>
      </w:r>
      <w:r w:rsidR="00543ACE" w:rsidRPr="000F5048">
        <w:rPr>
          <w:rFonts w:ascii="Helvetica" w:hAnsi="Helvetica" w:cs="Helvetica"/>
          <w:lang w:eastAsia="en-US"/>
        </w:rPr>
        <w:t xml:space="preserve"> quantidade de conídios </w:t>
      </w:r>
      <w:r w:rsidR="00E11FAC" w:rsidRPr="000F5048">
        <w:rPr>
          <w:rFonts w:ascii="Helvetica" w:hAnsi="Helvetica" w:cs="Helvetica"/>
          <w:lang w:eastAsia="en-US"/>
        </w:rPr>
        <w:t xml:space="preserve">foi </w:t>
      </w:r>
      <w:r w:rsidR="00543ACE" w:rsidRPr="000F5048">
        <w:rPr>
          <w:rFonts w:ascii="Helvetica" w:hAnsi="Helvetica" w:cs="Helvetica"/>
          <w:lang w:eastAsia="en-US"/>
        </w:rPr>
        <w:t>determinada pela técnica de “</w:t>
      </w:r>
      <w:proofErr w:type="spellStart"/>
      <w:r w:rsidR="00543ACE" w:rsidRPr="000F5048">
        <w:rPr>
          <w:rFonts w:ascii="Helvetica-Oblique" w:hAnsi="Helvetica-Oblique" w:cs="Helvetica-Oblique"/>
          <w:i/>
          <w:iCs/>
          <w:lang w:eastAsia="en-US"/>
        </w:rPr>
        <w:t>Pour</w:t>
      </w:r>
      <w:proofErr w:type="spellEnd"/>
      <w:r w:rsidR="00E11FAC" w:rsidRPr="000F5048">
        <w:rPr>
          <w:rFonts w:ascii="Helvetica" w:hAnsi="Helvetica" w:cs="Helvetica"/>
          <w:lang w:eastAsia="en-US"/>
        </w:rPr>
        <w:t xml:space="preserve"> </w:t>
      </w:r>
      <w:proofErr w:type="spellStart"/>
      <w:r w:rsidR="00543ACE" w:rsidRPr="000F5048">
        <w:rPr>
          <w:rFonts w:ascii="Helvetica-Oblique" w:hAnsi="Helvetica-Oblique" w:cs="Helvetica-Oblique"/>
          <w:i/>
          <w:iCs/>
          <w:lang w:eastAsia="en-US"/>
        </w:rPr>
        <w:t>Plate</w:t>
      </w:r>
      <w:proofErr w:type="spellEnd"/>
      <w:r w:rsidR="00543ACE" w:rsidRPr="000F5048">
        <w:rPr>
          <w:rFonts w:ascii="Helvetica" w:hAnsi="Helvetica" w:cs="Helvetica"/>
          <w:lang w:eastAsia="en-US"/>
        </w:rPr>
        <w:t>”</w:t>
      </w:r>
      <w:r w:rsidR="00C25490">
        <w:rPr>
          <w:rFonts w:ascii="Helvetica" w:hAnsi="Helvetica" w:cs="Helvetica"/>
          <w:lang w:eastAsia="en-US"/>
        </w:rPr>
        <w:t xml:space="preserve">, </w:t>
      </w:r>
      <w:r w:rsidR="00C25490">
        <w:rPr>
          <w:rFonts w:ascii="Helvetica" w:hAnsi="Helvetica" w:cs="Helvetica"/>
          <w:lang w:eastAsia="en-US"/>
        </w:rPr>
        <w:lastRenderedPageBreak/>
        <w:t xml:space="preserve">utilizando quatro </w:t>
      </w:r>
      <w:r w:rsidR="00543ACE" w:rsidRPr="000F5048">
        <w:rPr>
          <w:rFonts w:ascii="Helvetica" w:hAnsi="Helvetica" w:cs="Helvetica"/>
          <w:lang w:eastAsia="en-US"/>
        </w:rPr>
        <w:t>diluições seriadas</w:t>
      </w:r>
      <w:r w:rsidR="00E11FAC" w:rsidRPr="000F5048">
        <w:rPr>
          <w:rFonts w:ascii="Helvetica" w:hAnsi="Helvetica" w:cs="Helvetica"/>
          <w:lang w:eastAsia="en-US"/>
        </w:rPr>
        <w:t xml:space="preserve"> (10</w:t>
      </w:r>
      <w:r w:rsidR="00E11FAC" w:rsidRPr="000F5048">
        <w:rPr>
          <w:rFonts w:ascii="Helvetica" w:hAnsi="Helvetica" w:cs="Helvetica"/>
          <w:vertAlign w:val="superscript"/>
          <w:lang w:eastAsia="en-US"/>
        </w:rPr>
        <w:t>-</w:t>
      </w:r>
      <w:r w:rsidR="00741009">
        <w:rPr>
          <w:rFonts w:ascii="Helvetica" w:hAnsi="Helvetica" w:cs="Helvetica"/>
          <w:vertAlign w:val="superscript"/>
          <w:lang w:eastAsia="en-US"/>
        </w:rPr>
        <w:t>2</w:t>
      </w:r>
      <w:r w:rsidR="00E11FAC" w:rsidRPr="000F5048">
        <w:rPr>
          <w:rFonts w:ascii="Helvetica" w:hAnsi="Helvetica" w:cs="Helvetica"/>
          <w:vertAlign w:val="superscript"/>
          <w:lang w:eastAsia="en-US"/>
        </w:rPr>
        <w:t xml:space="preserve"> </w:t>
      </w:r>
      <w:r w:rsidR="00E11FAC" w:rsidRPr="000F5048">
        <w:rPr>
          <w:rFonts w:ascii="Helvetica" w:hAnsi="Helvetica" w:cs="Helvetica"/>
          <w:lang w:eastAsia="en-US"/>
        </w:rPr>
        <w:t>a 10</w:t>
      </w:r>
      <w:r w:rsidR="00E11FAC" w:rsidRPr="000F5048">
        <w:rPr>
          <w:rFonts w:ascii="Helvetica" w:hAnsi="Helvetica" w:cs="Helvetica"/>
          <w:vertAlign w:val="superscript"/>
          <w:lang w:eastAsia="en-US"/>
        </w:rPr>
        <w:t>-5</w:t>
      </w:r>
      <w:r w:rsidR="00E11FAC" w:rsidRPr="000F5048">
        <w:rPr>
          <w:rFonts w:ascii="Helvetica" w:hAnsi="Helvetica" w:cs="Helvetica"/>
          <w:lang w:eastAsia="en-US"/>
        </w:rPr>
        <w:t>)</w:t>
      </w:r>
      <w:r w:rsidR="00543ACE" w:rsidRPr="000F5048">
        <w:rPr>
          <w:rFonts w:ascii="Helvetica" w:hAnsi="Helvetica" w:cs="Helvetica"/>
          <w:lang w:eastAsia="en-US"/>
        </w:rPr>
        <w:t xml:space="preserve">. </w:t>
      </w:r>
      <w:r w:rsidR="00C25490">
        <w:rPr>
          <w:rFonts w:ascii="Helvetica" w:hAnsi="Helvetica" w:cs="Helvetica"/>
          <w:lang w:eastAsia="en-US"/>
        </w:rPr>
        <w:t>Uma</w:t>
      </w:r>
      <w:r w:rsidR="00B51A05">
        <w:rPr>
          <w:rFonts w:ascii="Helvetica" w:hAnsi="Helvetica" w:cs="Helvetica"/>
          <w:lang w:eastAsia="en-US"/>
        </w:rPr>
        <w:t xml:space="preserve"> </w:t>
      </w:r>
      <w:r w:rsidR="00543ACE" w:rsidRPr="000F5048">
        <w:rPr>
          <w:rFonts w:ascii="Helvetica" w:hAnsi="Helvetica" w:cs="Helvetica"/>
          <w:lang w:eastAsia="en-US"/>
        </w:rPr>
        <w:t xml:space="preserve">alíquota de 100uL </w:t>
      </w:r>
      <w:r w:rsidR="00E11FAC" w:rsidRPr="000F5048">
        <w:rPr>
          <w:rFonts w:ascii="Helvetica" w:hAnsi="Helvetica" w:cs="Helvetica"/>
          <w:lang w:eastAsia="en-US"/>
        </w:rPr>
        <w:t>foi</w:t>
      </w:r>
      <w:r w:rsidR="00543ACE" w:rsidRPr="000F5048">
        <w:rPr>
          <w:rFonts w:ascii="Helvetica" w:hAnsi="Helvetica" w:cs="Helvetica"/>
          <w:lang w:eastAsia="en-US"/>
        </w:rPr>
        <w:t xml:space="preserve"> semeada em duplicata por espalhamento, i</w:t>
      </w:r>
      <w:r w:rsidR="00EC0D4D">
        <w:rPr>
          <w:rFonts w:ascii="Helvetica" w:hAnsi="Helvetica" w:cs="Helvetica"/>
          <w:lang w:eastAsia="en-US"/>
        </w:rPr>
        <w:t>ncubadas a 36ºC/</w:t>
      </w:r>
      <w:r w:rsidR="00543ACE" w:rsidRPr="000F5048">
        <w:rPr>
          <w:rFonts w:ascii="Helvetica" w:hAnsi="Helvetica" w:cs="Helvetica"/>
          <w:lang w:eastAsia="en-US"/>
        </w:rPr>
        <w:t>48</w:t>
      </w:r>
      <w:r w:rsidR="00741009">
        <w:rPr>
          <w:rFonts w:ascii="Helvetica" w:hAnsi="Helvetica" w:cs="Helvetica"/>
          <w:lang w:eastAsia="en-US"/>
        </w:rPr>
        <w:t>h</w:t>
      </w:r>
      <w:r w:rsidR="00543ACE" w:rsidRPr="000F5048">
        <w:rPr>
          <w:rFonts w:ascii="Helvetica" w:hAnsi="Helvetica" w:cs="Helvetica"/>
          <w:lang w:eastAsia="en-US"/>
        </w:rPr>
        <w:t xml:space="preserve"> para se determinar </w:t>
      </w:r>
      <w:r w:rsidR="00D4189E">
        <w:rPr>
          <w:rFonts w:ascii="Helvetica" w:hAnsi="Helvetica" w:cs="Helvetica"/>
          <w:lang w:eastAsia="en-US"/>
        </w:rPr>
        <w:t xml:space="preserve">as </w:t>
      </w:r>
      <w:r w:rsidR="00543ACE" w:rsidRPr="000F5048">
        <w:rPr>
          <w:rFonts w:ascii="Helvetica" w:hAnsi="Helvetica" w:cs="Helvetica"/>
          <w:lang w:eastAsia="en-US"/>
        </w:rPr>
        <w:t xml:space="preserve">unidades formadores de colônias/mL (UFC/mL) e confirmar padronização do </w:t>
      </w:r>
      <w:proofErr w:type="spellStart"/>
      <w:r w:rsidR="00543ACE" w:rsidRPr="000F5048">
        <w:rPr>
          <w:rFonts w:ascii="Helvetica" w:hAnsi="Helvetica" w:cs="Helvetica"/>
          <w:lang w:eastAsia="en-US"/>
        </w:rPr>
        <w:t>inóculo</w:t>
      </w:r>
      <w:proofErr w:type="spellEnd"/>
      <w:r w:rsidR="00543ACE" w:rsidRPr="000F5048">
        <w:rPr>
          <w:rFonts w:ascii="Helvetica" w:hAnsi="Helvetica" w:cs="Helvetica"/>
          <w:lang w:eastAsia="en-US"/>
        </w:rPr>
        <w:t>.</w:t>
      </w:r>
      <w:r w:rsidR="00CA09B4">
        <w:rPr>
          <w:rFonts w:ascii="Helvetica" w:hAnsi="Helvetica" w:cs="Helvetica"/>
          <w:lang w:eastAsia="en-US"/>
        </w:rPr>
        <w:t xml:space="preserve"> Foi realizado um </w:t>
      </w:r>
      <w:r w:rsidR="00CA09B4" w:rsidRPr="000F6679">
        <w:rPr>
          <w:rFonts w:ascii="Helvetica" w:hAnsi="Helvetica" w:cs="Helvetica"/>
          <w:lang w:eastAsia="en-US"/>
        </w:rPr>
        <w:t>ensaio imunológico</w:t>
      </w:r>
      <w:r w:rsidR="00E001E5">
        <w:rPr>
          <w:rFonts w:ascii="Helvetica" w:hAnsi="Helvetica" w:cs="Helvetica"/>
          <w:lang w:eastAsia="en-US"/>
        </w:rPr>
        <w:t xml:space="preserve"> comercial</w:t>
      </w:r>
      <w:r w:rsidR="004B42B4">
        <w:rPr>
          <w:rFonts w:ascii="Helvetica" w:hAnsi="Helvetica" w:cs="Helvetica"/>
          <w:lang w:eastAsia="en-US"/>
        </w:rPr>
        <w:t xml:space="preserve"> </w:t>
      </w:r>
      <w:proofErr w:type="spellStart"/>
      <w:r w:rsidR="000F6679" w:rsidRPr="000F6679">
        <w:rPr>
          <w:rFonts w:ascii="Helvetica" w:hAnsi="Helvetica" w:cs="Helvetica"/>
          <w:lang w:eastAsia="en-US"/>
        </w:rPr>
        <w:t>Platelia</w:t>
      </w:r>
      <w:proofErr w:type="spellEnd"/>
      <w:r w:rsidR="000F6679" w:rsidRPr="000F6679">
        <w:rPr>
          <w:rFonts w:ascii="Helvetica" w:hAnsi="Helvetica" w:cs="Helvetica"/>
          <w:lang w:eastAsia="en-US"/>
        </w:rPr>
        <w:t xml:space="preserve"> </w:t>
      </w:r>
      <w:proofErr w:type="spellStart"/>
      <w:r w:rsidR="000F6679" w:rsidRPr="000F6679">
        <w:rPr>
          <w:rFonts w:ascii="Helvetica" w:hAnsi="Helvetica" w:cs="Helvetica"/>
          <w:i/>
          <w:lang w:eastAsia="en-US"/>
        </w:rPr>
        <w:t>Aspergillus</w:t>
      </w:r>
      <w:proofErr w:type="spellEnd"/>
      <w:r w:rsidR="000F6679" w:rsidRPr="000F6679">
        <w:rPr>
          <w:rFonts w:ascii="Helvetica" w:hAnsi="Helvetica" w:cs="Helvetica"/>
          <w:lang w:eastAsia="en-US"/>
        </w:rPr>
        <w:t xml:space="preserve"> EIA®</w:t>
      </w:r>
      <w:r w:rsidR="00CA09B4" w:rsidRPr="000F6679">
        <w:rPr>
          <w:rFonts w:ascii="Helvetica" w:hAnsi="Helvetica" w:cs="Helvetica"/>
          <w:lang w:eastAsia="en-US"/>
        </w:rPr>
        <w:t xml:space="preserve"> piloto a partir das diferentes concentrações </w:t>
      </w:r>
      <w:proofErr w:type="spellStart"/>
      <w:r w:rsidR="00CA09B4" w:rsidRPr="000F6679">
        <w:rPr>
          <w:rFonts w:ascii="Helvetica" w:hAnsi="Helvetica" w:cs="Helvetica"/>
          <w:lang w:eastAsia="en-US"/>
        </w:rPr>
        <w:t>fúngicas</w:t>
      </w:r>
      <w:proofErr w:type="spellEnd"/>
      <w:r w:rsidR="00CA09B4" w:rsidRPr="000F6679">
        <w:rPr>
          <w:rFonts w:ascii="Helvetica" w:hAnsi="Helvetica" w:cs="Helvetica"/>
          <w:lang w:eastAsia="en-US"/>
        </w:rPr>
        <w:t xml:space="preserve"> obtidas.</w:t>
      </w:r>
    </w:p>
    <w:p w:rsidR="003220E0" w:rsidRPr="000F5048" w:rsidRDefault="003220E0" w:rsidP="0029083B"/>
    <w:p w:rsidR="009D0723" w:rsidRPr="000F5048" w:rsidRDefault="001A10FF" w:rsidP="0029083B">
      <w:pPr>
        <w:pStyle w:val="Ttulodaseoprimria"/>
        <w:rPr>
          <w:sz w:val="24"/>
        </w:rPr>
      </w:pPr>
      <w:r w:rsidRPr="000F5048">
        <w:rPr>
          <w:sz w:val="24"/>
        </w:rPr>
        <w:t>4</w:t>
      </w:r>
      <w:r w:rsidR="0082219D" w:rsidRPr="000F5048">
        <w:rPr>
          <w:sz w:val="24"/>
        </w:rPr>
        <w:t xml:space="preserve"> </w:t>
      </w:r>
      <w:r w:rsidR="0029083B" w:rsidRPr="000F5048">
        <w:rPr>
          <w:sz w:val="24"/>
        </w:rPr>
        <w:t xml:space="preserve">RESULTADOS </w:t>
      </w:r>
      <w:r w:rsidR="009F1118" w:rsidRPr="000F5048">
        <w:rPr>
          <w:sz w:val="24"/>
        </w:rPr>
        <w:t>e</w:t>
      </w:r>
      <w:r w:rsidR="0029083B" w:rsidRPr="000F5048">
        <w:rPr>
          <w:sz w:val="24"/>
        </w:rPr>
        <w:t xml:space="preserve"> DISCUSSÃO </w:t>
      </w:r>
    </w:p>
    <w:p w:rsidR="009D0723" w:rsidRPr="000F5048" w:rsidRDefault="009D0723" w:rsidP="0029083B">
      <w:pPr>
        <w:rPr>
          <w:rFonts w:cs="Arial"/>
        </w:rPr>
      </w:pPr>
    </w:p>
    <w:p w:rsidR="0069658C" w:rsidRPr="004B42B4" w:rsidRDefault="00C23521" w:rsidP="004B42B4">
      <w:pPr>
        <w:widowControl/>
        <w:suppressAutoHyphens w:val="0"/>
        <w:autoSpaceDE w:val="0"/>
        <w:autoSpaceDN w:val="0"/>
        <w:adjustRightInd w:val="0"/>
        <w:ind w:firstLine="708"/>
        <w:rPr>
          <w:rFonts w:ascii="Helvetica" w:eastAsia="Calibri" w:hAnsi="Helvetica" w:cs="Helvetica"/>
          <w:kern w:val="0"/>
          <w:sz w:val="23"/>
          <w:szCs w:val="23"/>
        </w:rPr>
      </w:pPr>
      <w:r>
        <w:rPr>
          <w:rFonts w:cs="Arial"/>
        </w:rPr>
        <w:t>F</w:t>
      </w:r>
      <w:r w:rsidR="00741009">
        <w:rPr>
          <w:rFonts w:cs="Arial"/>
        </w:rPr>
        <w:t xml:space="preserve">oi possível observar que a concentração mínima </w:t>
      </w:r>
      <w:proofErr w:type="spellStart"/>
      <w:r w:rsidR="00741009">
        <w:rPr>
          <w:rFonts w:cs="Arial"/>
        </w:rPr>
        <w:t>fúngica</w:t>
      </w:r>
      <w:proofErr w:type="spellEnd"/>
      <w:r w:rsidR="00741009">
        <w:rPr>
          <w:rFonts w:cs="Arial"/>
        </w:rPr>
        <w:t xml:space="preserve"> </w:t>
      </w:r>
      <w:r>
        <w:rPr>
          <w:rFonts w:cs="Arial"/>
        </w:rPr>
        <w:t xml:space="preserve">(CIM) </w:t>
      </w:r>
      <w:r w:rsidR="00741009">
        <w:rPr>
          <w:rFonts w:cs="Arial"/>
        </w:rPr>
        <w:t xml:space="preserve">capaz de ser detectada pelo </w:t>
      </w:r>
      <w:r w:rsidR="00E001E5">
        <w:rPr>
          <w:rFonts w:cs="Arial"/>
        </w:rPr>
        <w:t>ensaio</w:t>
      </w:r>
      <w:r w:rsidR="00741009">
        <w:rPr>
          <w:rFonts w:cs="Arial"/>
        </w:rPr>
        <w:t xml:space="preserve"> imunológico</w:t>
      </w:r>
      <w:r w:rsidR="00CA09B4">
        <w:rPr>
          <w:rFonts w:cs="Arial"/>
        </w:rPr>
        <w:t xml:space="preserve"> comercial</w:t>
      </w:r>
      <w:r w:rsidR="00741009">
        <w:rPr>
          <w:rFonts w:cs="Arial"/>
        </w:rPr>
        <w:t xml:space="preserve"> foi de</w:t>
      </w:r>
      <w:r w:rsidR="00CA09B4">
        <w:rPr>
          <w:rFonts w:cs="Arial"/>
        </w:rPr>
        <w:t xml:space="preserve"> 0,</w:t>
      </w:r>
      <w:r w:rsidR="00741009">
        <w:rPr>
          <w:rFonts w:cs="Arial"/>
        </w:rPr>
        <w:t>8</w:t>
      </w:r>
      <w:r>
        <w:rPr>
          <w:rFonts w:cs="Arial"/>
        </w:rPr>
        <w:t xml:space="preserve"> a 1 conídio/mL</w:t>
      </w:r>
      <w:r w:rsidR="00735616">
        <w:rPr>
          <w:rFonts w:cs="Arial"/>
        </w:rPr>
        <w:t xml:space="preserve"> e a </w:t>
      </w:r>
      <w:r w:rsidR="00EC0D4D">
        <w:rPr>
          <w:rFonts w:cs="Arial"/>
        </w:rPr>
        <w:t>máxima de 1350 a 2400 conídios/</w:t>
      </w:r>
      <w:proofErr w:type="spellStart"/>
      <w:r w:rsidR="00EC0D4D">
        <w:rPr>
          <w:rFonts w:cs="Arial"/>
        </w:rPr>
        <w:t>mL</w:t>
      </w:r>
      <w:proofErr w:type="spellEnd"/>
      <w:r w:rsidR="00C06215">
        <w:rPr>
          <w:rFonts w:cs="Arial"/>
        </w:rPr>
        <w:t xml:space="preserve">. </w:t>
      </w:r>
      <w:r w:rsidR="00D4189E">
        <w:rPr>
          <w:rFonts w:cs="Arial"/>
        </w:rPr>
        <w:t xml:space="preserve">A </w:t>
      </w:r>
      <w:r w:rsidR="00CA09B4">
        <w:rPr>
          <w:rFonts w:cs="Arial"/>
        </w:rPr>
        <w:t>contaminação ambiental</w:t>
      </w:r>
      <w:r w:rsidR="005855F2">
        <w:rPr>
          <w:rFonts w:cs="Arial"/>
        </w:rPr>
        <w:t xml:space="preserve"> </w:t>
      </w:r>
      <w:r w:rsidR="00CA09B4">
        <w:rPr>
          <w:rFonts w:cs="Arial"/>
        </w:rPr>
        <w:t xml:space="preserve">pode ser um forte interferente </w:t>
      </w:r>
      <w:r>
        <w:rPr>
          <w:rFonts w:cs="Arial"/>
        </w:rPr>
        <w:t>já que</w:t>
      </w:r>
      <w:r w:rsidR="005855F2">
        <w:rPr>
          <w:rFonts w:cs="Arial"/>
        </w:rPr>
        <w:t xml:space="preserve"> apenas um conídio</w:t>
      </w:r>
      <w:r w:rsidR="006F1D6F">
        <w:rPr>
          <w:rFonts w:cs="Arial"/>
        </w:rPr>
        <w:t xml:space="preserve"> pode promover alteração do</w:t>
      </w:r>
      <w:r w:rsidR="005855F2">
        <w:rPr>
          <w:rFonts w:cs="Arial"/>
        </w:rPr>
        <w:t xml:space="preserve"> resultado</w:t>
      </w:r>
      <w:r w:rsidR="000F6679">
        <w:rPr>
          <w:rFonts w:cs="Arial"/>
        </w:rPr>
        <w:t xml:space="preserve"> gerando falsos positivos.</w:t>
      </w:r>
      <w:r w:rsidR="00A04773">
        <w:rPr>
          <w:rFonts w:cs="Arial"/>
        </w:rPr>
        <w:t xml:space="preserve"> </w:t>
      </w:r>
      <w:r w:rsidR="00EC0D4D">
        <w:rPr>
          <w:rFonts w:ascii="Helvetica" w:eastAsia="Calibri" w:hAnsi="Helvetica" w:cs="Helvetica"/>
          <w:kern w:val="0"/>
          <w:sz w:val="23"/>
          <w:szCs w:val="23"/>
        </w:rPr>
        <w:t>As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reações cruzadas com outras infecçõe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s </w:t>
      </w:r>
      <w:proofErr w:type="spellStart"/>
      <w:r w:rsidR="004B42B4">
        <w:rPr>
          <w:rFonts w:ascii="Helvetica" w:eastAsia="Calibri" w:hAnsi="Helvetica" w:cs="Helvetica"/>
          <w:kern w:val="0"/>
          <w:sz w:val="23"/>
          <w:szCs w:val="23"/>
        </w:rPr>
        <w:t>fúngicas</w:t>
      </w:r>
      <w:proofErr w:type="spellEnd"/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 podem estar e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ntre as 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causas de falso-positivos no </w:t>
      </w:r>
      <w:proofErr w:type="spellStart"/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Platelia</w:t>
      </w:r>
      <w:proofErr w:type="spellEnd"/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® </w:t>
      </w:r>
      <w:proofErr w:type="spellStart"/>
      <w:r w:rsidR="0069658C" w:rsidRPr="004B42B4">
        <w:rPr>
          <w:rFonts w:ascii="Helvetica-Oblique" w:eastAsia="Calibri" w:hAnsi="Helvetica-Oblique" w:cs="Helvetica-Oblique"/>
          <w:i/>
          <w:iCs/>
          <w:kern w:val="0"/>
          <w:sz w:val="23"/>
          <w:szCs w:val="23"/>
        </w:rPr>
        <w:t>Aspergillus</w:t>
      </w:r>
      <w:proofErr w:type="spellEnd"/>
      <w:r w:rsidR="0069658C" w:rsidRPr="004B42B4">
        <w:rPr>
          <w:rFonts w:ascii="Helvetica-Oblique" w:eastAsia="Calibri" w:hAnsi="Helvetica-Oblique" w:cs="Helvetica-Oblique"/>
          <w:i/>
          <w:iCs/>
          <w:kern w:val="0"/>
          <w:sz w:val="23"/>
          <w:szCs w:val="23"/>
        </w:rPr>
        <w:t xml:space="preserve"> 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>EIA, (</w:t>
      </w:r>
      <w:proofErr w:type="spellStart"/>
      <w:r w:rsidR="004B42B4">
        <w:rPr>
          <w:rFonts w:ascii="Helvetica" w:eastAsia="Calibri" w:hAnsi="Helvetica" w:cs="Helvetica"/>
          <w:kern w:val="0"/>
          <w:sz w:val="23"/>
          <w:szCs w:val="23"/>
        </w:rPr>
        <w:t>Tanriover</w:t>
      </w:r>
      <w:proofErr w:type="spellEnd"/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4B42B4" w:rsidRPr="004B42B4">
        <w:rPr>
          <w:rFonts w:ascii="Helvetica" w:eastAsia="Calibri" w:hAnsi="Helvetica" w:cs="Helvetica"/>
          <w:i/>
          <w:kern w:val="0"/>
          <w:sz w:val="23"/>
          <w:szCs w:val="23"/>
        </w:rPr>
        <w:t>et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 al, 2005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>). Na mesma linha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>,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a 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>contaminação ambiental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>é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fr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equentemente citada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como fator importante de interferência nos resultad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os do teste e possível causa de falso-positivos (Xavier </w:t>
      </w:r>
      <w:r w:rsidR="00D60EA7" w:rsidRPr="004B42B4">
        <w:rPr>
          <w:rFonts w:ascii="Helvetica" w:eastAsia="Calibri" w:hAnsi="Helvetica" w:cs="Helvetica"/>
          <w:i/>
          <w:kern w:val="0"/>
          <w:sz w:val="23"/>
          <w:szCs w:val="23"/>
        </w:rPr>
        <w:t>et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al,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 2011</w:t>
      </w:r>
      <w:r w:rsidR="00D60EA7" w:rsidRPr="004B42B4">
        <w:rPr>
          <w:rFonts w:ascii="Helvetica" w:eastAsia="Calibri" w:hAnsi="Helvetica" w:cs="Helvetica"/>
          <w:kern w:val="0"/>
          <w:sz w:val="23"/>
          <w:szCs w:val="23"/>
        </w:rPr>
        <w:t>)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.</w:t>
      </w:r>
    </w:p>
    <w:p w:rsidR="00A04773" w:rsidRDefault="00D60EA7" w:rsidP="004B42B4">
      <w:pPr>
        <w:widowControl/>
        <w:suppressAutoHyphens w:val="0"/>
        <w:autoSpaceDE w:val="0"/>
        <w:autoSpaceDN w:val="0"/>
        <w:adjustRightInd w:val="0"/>
        <w:ind w:firstLine="708"/>
        <w:rPr>
          <w:rFonts w:ascii="Helvetica" w:eastAsia="Calibri" w:hAnsi="Helvetica" w:cs="Helvetica"/>
          <w:kern w:val="0"/>
          <w:sz w:val="23"/>
          <w:szCs w:val="23"/>
        </w:rPr>
      </w:pPr>
      <w:r w:rsidRPr="004B42B4">
        <w:rPr>
          <w:rFonts w:ascii="Helvetica" w:eastAsia="Calibri" w:hAnsi="Helvetica" w:cs="Helvetica"/>
          <w:kern w:val="0"/>
          <w:sz w:val="23"/>
          <w:szCs w:val="23"/>
        </w:rPr>
        <w:t>Em outros estu</w:t>
      </w:r>
      <w:r w:rsidR="00C23521">
        <w:rPr>
          <w:rFonts w:ascii="Helvetica" w:eastAsia="Calibri" w:hAnsi="Helvetica" w:cs="Helvetica"/>
          <w:kern w:val="0"/>
          <w:sz w:val="23"/>
          <w:szCs w:val="23"/>
        </w:rPr>
        <w:t>dos semelhantes,</w:t>
      </w:r>
      <w:r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>a contaminação ambiental</w:t>
      </w:r>
      <w:r w:rsidR="00111B47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é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 xml:space="preserve"> relatada com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extrema relevância</w:t>
      </w:r>
      <w:r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, uma vez que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o tempo entre coleta e proces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samento laboratorial da amostra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>clínica pode</w:t>
      </w:r>
      <w:r w:rsidR="00C23521">
        <w:rPr>
          <w:rFonts w:ascii="Helvetica" w:eastAsia="Calibri" w:hAnsi="Helvetica" w:cs="Helvetica"/>
          <w:kern w:val="0"/>
          <w:sz w:val="23"/>
          <w:szCs w:val="23"/>
        </w:rPr>
        <w:t xml:space="preserve"> superar 24h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>.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 xml:space="preserve">Devido a capacidade de </w:t>
      </w:r>
      <w:proofErr w:type="spellStart"/>
      <w:r w:rsidR="0069658C" w:rsidRPr="004B42B4">
        <w:rPr>
          <w:rFonts w:ascii="Helvetica-Oblique" w:eastAsia="Calibri" w:hAnsi="Helvetica-Oblique" w:cs="Helvetica-Oblique"/>
          <w:i/>
          <w:iCs/>
          <w:kern w:val="0"/>
          <w:sz w:val="23"/>
          <w:szCs w:val="23"/>
        </w:rPr>
        <w:t>Aspergillus</w:t>
      </w:r>
      <w:proofErr w:type="spellEnd"/>
      <w:r w:rsidR="0069658C" w:rsidRPr="004B42B4">
        <w:rPr>
          <w:rFonts w:ascii="Helvetica-Oblique" w:eastAsia="Calibri" w:hAnsi="Helvetica-Oblique" w:cs="Helvetica-Oblique"/>
          <w:i/>
          <w:iCs/>
          <w:kern w:val="0"/>
          <w:sz w:val="23"/>
          <w:szCs w:val="23"/>
        </w:rPr>
        <w:t xml:space="preserve"> </w:t>
      </w:r>
      <w:r w:rsidR="004B42B4" w:rsidRPr="004B42B4">
        <w:rPr>
          <w:rFonts w:ascii="Helvetica-Oblique" w:eastAsia="Calibri" w:hAnsi="Helvetica-Oblique" w:cs="Helvetica-Oblique"/>
          <w:iCs/>
          <w:kern w:val="0"/>
          <w:sz w:val="23"/>
          <w:szCs w:val="23"/>
        </w:rPr>
        <w:t xml:space="preserve">(sessão </w:t>
      </w:r>
      <w:proofErr w:type="spellStart"/>
      <w:r w:rsidR="00F4388B">
        <w:rPr>
          <w:rFonts w:ascii="Helvetica-Oblique" w:eastAsia="Calibri" w:hAnsi="Helvetica-Oblique" w:cs="Helvetica-Oblique"/>
          <w:iCs/>
          <w:kern w:val="0"/>
          <w:sz w:val="23"/>
          <w:szCs w:val="23"/>
        </w:rPr>
        <w:t>F</w:t>
      </w:r>
      <w:r w:rsidR="004B42B4" w:rsidRPr="004B42B4">
        <w:rPr>
          <w:rFonts w:ascii="Helvetica-Oblique" w:eastAsia="Calibri" w:hAnsi="Helvetica-Oblique" w:cs="Helvetica-Oblique"/>
          <w:iCs/>
          <w:kern w:val="0"/>
          <w:sz w:val="23"/>
          <w:szCs w:val="23"/>
        </w:rPr>
        <w:t>umigati</w:t>
      </w:r>
      <w:proofErr w:type="spellEnd"/>
      <w:r w:rsidR="004B42B4" w:rsidRPr="004B42B4">
        <w:rPr>
          <w:rFonts w:ascii="Helvetica-Oblique" w:eastAsia="Calibri" w:hAnsi="Helvetica-Oblique" w:cs="Helvetica-Oblique"/>
          <w:iCs/>
          <w:kern w:val="0"/>
          <w:sz w:val="23"/>
          <w:szCs w:val="23"/>
        </w:rPr>
        <w:t>)</w:t>
      </w:r>
      <w:r w:rsidR="0069658C" w:rsidRPr="004B42B4">
        <w:rPr>
          <w:rFonts w:ascii="Helvetica-Oblique" w:eastAsia="Calibri" w:hAnsi="Helvetica-Oblique" w:cs="Helvetica-Oblique"/>
          <w:i/>
          <w:iCs/>
          <w:kern w:val="0"/>
          <w:sz w:val="23"/>
          <w:szCs w:val="23"/>
        </w:rPr>
        <w:t xml:space="preserve"> 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 xml:space="preserve">apresentar uma </w:t>
      </w:r>
      <w:r w:rsidR="00C23521">
        <w:rPr>
          <w:rFonts w:ascii="Helvetica" w:eastAsia="Calibri" w:hAnsi="Helvetica" w:cs="Helvetica"/>
          <w:kern w:val="0"/>
          <w:sz w:val="23"/>
          <w:szCs w:val="23"/>
        </w:rPr>
        <w:t>alta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velo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>cidade de crescimento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 xml:space="preserve"> e </w:t>
      </w:r>
      <w:r w:rsidR="0069658C"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taxa de germinação 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>rápida</w:t>
      </w:r>
      <w:r w:rsidR="004B42B4">
        <w:rPr>
          <w:rFonts w:ascii="Helvetica" w:eastAsia="Calibri" w:hAnsi="Helvetica" w:cs="Helvetica"/>
          <w:kern w:val="0"/>
          <w:sz w:val="23"/>
          <w:szCs w:val="23"/>
        </w:rPr>
        <w:t xml:space="preserve"> (Araújo, 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 xml:space="preserve">Rodrigues, 2004), </w:t>
      </w:r>
      <w:r w:rsidRPr="004B42B4">
        <w:rPr>
          <w:rFonts w:ascii="Helvetica" w:eastAsia="Calibri" w:hAnsi="Helvetica" w:cs="Helvetica"/>
          <w:kern w:val="0"/>
          <w:sz w:val="23"/>
          <w:szCs w:val="23"/>
        </w:rPr>
        <w:t>seus metabolitos polissacarídeos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 xml:space="preserve"> tornam-se</w:t>
      </w:r>
      <w:r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detectáveis pelo teste imunológico</w:t>
      </w:r>
      <w:r w:rsidR="00111B47">
        <w:rPr>
          <w:rFonts w:ascii="Helvetica" w:eastAsia="Calibri" w:hAnsi="Helvetica" w:cs="Helvetica"/>
          <w:kern w:val="0"/>
          <w:sz w:val="23"/>
          <w:szCs w:val="23"/>
        </w:rPr>
        <w:t>,</w:t>
      </w:r>
      <w:r w:rsidRPr="004B42B4">
        <w:rPr>
          <w:rFonts w:ascii="Helvetica" w:eastAsia="Calibri" w:hAnsi="Helvetica" w:cs="Helvetica"/>
          <w:kern w:val="0"/>
          <w:sz w:val="23"/>
          <w:szCs w:val="23"/>
        </w:rPr>
        <w:t xml:space="preserve"> 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 xml:space="preserve">alterando 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>o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>s</w:t>
      </w:r>
      <w:r w:rsidR="00F4388B">
        <w:rPr>
          <w:rFonts w:ascii="Helvetica" w:eastAsia="Calibri" w:hAnsi="Helvetica" w:cs="Helvetica"/>
          <w:kern w:val="0"/>
          <w:sz w:val="23"/>
          <w:szCs w:val="23"/>
        </w:rPr>
        <w:t xml:space="preserve"> resultados do </w:t>
      </w:r>
      <w:r w:rsidR="00B414A0">
        <w:rPr>
          <w:rFonts w:ascii="Helvetica" w:eastAsia="Calibri" w:hAnsi="Helvetica" w:cs="Helvetica"/>
          <w:kern w:val="0"/>
          <w:sz w:val="23"/>
          <w:szCs w:val="23"/>
        </w:rPr>
        <w:t>mesmo</w:t>
      </w:r>
      <w:r w:rsidR="004B42B4" w:rsidRPr="004B42B4">
        <w:rPr>
          <w:rFonts w:ascii="Helvetica" w:eastAsia="Calibri" w:hAnsi="Helvetica" w:cs="Helvetica"/>
          <w:kern w:val="0"/>
          <w:sz w:val="23"/>
          <w:szCs w:val="23"/>
        </w:rPr>
        <w:t>, conforme também observado em nosso estudo.</w:t>
      </w:r>
    </w:p>
    <w:p w:rsidR="004B42B4" w:rsidRDefault="004B42B4" w:rsidP="004B42B4">
      <w:pPr>
        <w:widowControl/>
        <w:suppressAutoHyphens w:val="0"/>
        <w:autoSpaceDE w:val="0"/>
        <w:autoSpaceDN w:val="0"/>
        <w:adjustRightInd w:val="0"/>
        <w:ind w:firstLine="0"/>
        <w:jc w:val="left"/>
      </w:pPr>
    </w:p>
    <w:p w:rsidR="003E16E6" w:rsidRPr="00B414A0" w:rsidRDefault="003E16E6" w:rsidP="003E16E6">
      <w:pPr>
        <w:pStyle w:val="Ttulodaseoprimria"/>
        <w:rPr>
          <w:sz w:val="24"/>
        </w:rPr>
      </w:pPr>
      <w:r w:rsidRPr="00B414A0">
        <w:rPr>
          <w:sz w:val="24"/>
        </w:rPr>
        <w:t>5 CONSIDERAÇÕES FINAIS</w:t>
      </w:r>
    </w:p>
    <w:p w:rsidR="003E16E6" w:rsidRPr="00B414A0" w:rsidRDefault="003E16E6" w:rsidP="003E16E6">
      <w:pPr>
        <w:pStyle w:val="Ttulodaseoprimria"/>
        <w:rPr>
          <w:sz w:val="24"/>
        </w:rPr>
      </w:pPr>
    </w:p>
    <w:p w:rsidR="003E16E6" w:rsidRPr="00B414A0" w:rsidRDefault="003E16E6" w:rsidP="003E16E6">
      <w:r w:rsidRPr="00B414A0">
        <w:t>Os resultados evidenciam a necessidade de um rígido controle desde a coleta, transporte, armazenamento e processamento das amostras</w:t>
      </w:r>
      <w:r w:rsidR="00C06215" w:rsidRPr="00B414A0">
        <w:t>, evitando assim interferência nos resultados de testes imunológicos</w:t>
      </w:r>
      <w:r w:rsidR="00B414A0" w:rsidRPr="00B414A0">
        <w:t>.</w:t>
      </w:r>
      <w:r w:rsidR="00C06215" w:rsidRPr="00B414A0">
        <w:t xml:space="preserve"> </w:t>
      </w:r>
    </w:p>
    <w:p w:rsidR="00B414A0" w:rsidRPr="00B414A0" w:rsidRDefault="00B414A0" w:rsidP="003E16E6"/>
    <w:p w:rsidR="003E16E6" w:rsidRPr="00B414A0" w:rsidRDefault="00CD1770" w:rsidP="003E16E6">
      <w:pPr>
        <w:pStyle w:val="Ttulodaseoprimria"/>
        <w:jc w:val="left"/>
        <w:rPr>
          <w:sz w:val="24"/>
          <w:lang w:val="en-US"/>
        </w:rPr>
      </w:pPr>
      <w:r w:rsidRPr="00B414A0">
        <w:rPr>
          <w:sz w:val="24"/>
          <w:lang w:val="en-US"/>
        </w:rPr>
        <w:t xml:space="preserve">6 </w:t>
      </w:r>
      <w:r w:rsidR="003E16E6" w:rsidRPr="00B414A0">
        <w:rPr>
          <w:sz w:val="24"/>
          <w:lang w:val="en-US"/>
        </w:rPr>
        <w:t>REFERÊNCIAS</w:t>
      </w:r>
      <w:bookmarkStart w:id="0" w:name="_GoBack"/>
      <w:bookmarkEnd w:id="0"/>
    </w:p>
    <w:p w:rsidR="004B42B4" w:rsidRPr="00B414A0" w:rsidRDefault="00111B47" w:rsidP="00EC0D4D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</w:rPr>
      </w:pPr>
      <w:r w:rsidRPr="00B414A0">
        <w:rPr>
          <w:rFonts w:eastAsia="Calibri" w:cs="Arial"/>
          <w:kern w:val="0"/>
          <w:lang w:val="en-US"/>
        </w:rPr>
        <w:t xml:space="preserve">ARAÚJO R, RODRIGUES AG. Variability of </w:t>
      </w:r>
      <w:proofErr w:type="spellStart"/>
      <w:r w:rsidRPr="00B414A0">
        <w:rPr>
          <w:rFonts w:eastAsia="Calibri" w:cs="Arial"/>
          <w:kern w:val="0"/>
          <w:lang w:val="en-US"/>
        </w:rPr>
        <w:t>germinative</w:t>
      </w:r>
      <w:proofErr w:type="spellEnd"/>
      <w:r w:rsidRPr="00B414A0">
        <w:rPr>
          <w:rFonts w:eastAsia="Calibri" w:cs="Arial"/>
          <w:kern w:val="0"/>
          <w:lang w:val="en-US"/>
        </w:rPr>
        <w:t xml:space="preserve"> potential among pathogenic species of </w:t>
      </w:r>
      <w:proofErr w:type="spellStart"/>
      <w:r w:rsidRPr="00B414A0">
        <w:rPr>
          <w:rFonts w:eastAsia="Calibri" w:cs="Arial"/>
          <w:i/>
          <w:iCs/>
          <w:kern w:val="0"/>
          <w:lang w:val="en-US"/>
        </w:rPr>
        <w:t>Aspergillus</w:t>
      </w:r>
      <w:proofErr w:type="spellEnd"/>
      <w:r w:rsidRPr="00B414A0">
        <w:rPr>
          <w:rFonts w:eastAsia="Calibri" w:cs="Arial"/>
          <w:kern w:val="0"/>
          <w:lang w:val="en-US"/>
        </w:rPr>
        <w:t xml:space="preserve">. </w:t>
      </w:r>
      <w:r w:rsidRPr="00B414A0">
        <w:rPr>
          <w:rFonts w:eastAsia="Calibri" w:cs="Arial"/>
          <w:b/>
          <w:kern w:val="0"/>
        </w:rPr>
        <w:t xml:space="preserve">J. </w:t>
      </w:r>
      <w:proofErr w:type="spellStart"/>
      <w:r w:rsidRPr="00B414A0">
        <w:rPr>
          <w:rFonts w:eastAsia="Calibri" w:cs="Arial"/>
          <w:b/>
          <w:kern w:val="0"/>
        </w:rPr>
        <w:t>Clin</w:t>
      </w:r>
      <w:proofErr w:type="spellEnd"/>
      <w:r w:rsidRPr="00B414A0">
        <w:rPr>
          <w:rFonts w:eastAsia="Calibri" w:cs="Arial"/>
          <w:b/>
          <w:kern w:val="0"/>
        </w:rPr>
        <w:t>. Microbiol</w:t>
      </w:r>
      <w:r w:rsidRPr="00B414A0">
        <w:rPr>
          <w:rFonts w:eastAsia="Calibri" w:cs="Arial"/>
          <w:kern w:val="0"/>
        </w:rPr>
        <w:t>. 42(9): 4535-4537, 2004</w:t>
      </w:r>
    </w:p>
    <w:p w:rsidR="004B42B4" w:rsidRPr="00B414A0" w:rsidRDefault="004B42B4" w:rsidP="00EC0D4D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B414A0">
        <w:rPr>
          <w:rFonts w:eastAsia="Calibri" w:cs="Arial"/>
          <w:kern w:val="0"/>
        </w:rPr>
        <w:t xml:space="preserve">CLSI. Método de Referência para testes de Diluição em Caldo para Determinação da Sensibilidade de Fungos Filamentosos à Terapia Antifúngica: </w:t>
      </w:r>
      <w:r w:rsidRPr="00B414A0">
        <w:rPr>
          <w:rFonts w:eastAsia="Calibri" w:cs="Arial"/>
          <w:b/>
          <w:kern w:val="0"/>
        </w:rPr>
        <w:t>Documento M38-A2</w:t>
      </w:r>
      <w:r w:rsidRPr="00B414A0">
        <w:rPr>
          <w:rFonts w:eastAsia="Calibri" w:cs="Arial"/>
          <w:kern w:val="0"/>
        </w:rPr>
        <w:t>. 2ªed. 2002</w:t>
      </w:r>
    </w:p>
    <w:p w:rsidR="00DF6057" w:rsidRPr="00B414A0" w:rsidRDefault="00FF7C84" w:rsidP="00EC0D4D">
      <w:pPr>
        <w:pStyle w:val="Ttulodaseoprimria"/>
        <w:ind w:firstLine="708"/>
        <w:rPr>
          <w:rFonts w:cs="Arial"/>
          <w:b w:val="0"/>
          <w:sz w:val="24"/>
        </w:rPr>
      </w:pPr>
      <w:r w:rsidRPr="00B414A0">
        <w:rPr>
          <w:rFonts w:cs="Arial"/>
          <w:b w:val="0"/>
          <w:sz w:val="24"/>
        </w:rPr>
        <w:t xml:space="preserve">MENEZES, A. 2008. Técnicas de contagem </w:t>
      </w:r>
      <w:proofErr w:type="spellStart"/>
      <w:r w:rsidRPr="00B414A0">
        <w:rPr>
          <w:rFonts w:cs="Arial"/>
          <w:b w:val="0"/>
          <w:i/>
          <w:sz w:val="24"/>
        </w:rPr>
        <w:t>pour</w:t>
      </w:r>
      <w:proofErr w:type="spellEnd"/>
      <w:r w:rsidRPr="00B414A0">
        <w:rPr>
          <w:rFonts w:cs="Arial"/>
          <w:b w:val="0"/>
          <w:i/>
          <w:sz w:val="24"/>
        </w:rPr>
        <w:t xml:space="preserve"> </w:t>
      </w:r>
      <w:proofErr w:type="spellStart"/>
      <w:r w:rsidRPr="00B414A0">
        <w:rPr>
          <w:rFonts w:cs="Arial"/>
          <w:b w:val="0"/>
          <w:i/>
          <w:sz w:val="24"/>
        </w:rPr>
        <w:t>plate</w:t>
      </w:r>
      <w:proofErr w:type="spellEnd"/>
      <w:r w:rsidRPr="00B414A0">
        <w:rPr>
          <w:rFonts w:cs="Arial"/>
          <w:b w:val="0"/>
          <w:sz w:val="24"/>
        </w:rPr>
        <w:t xml:space="preserve"> e </w:t>
      </w:r>
      <w:r w:rsidRPr="00B414A0">
        <w:rPr>
          <w:rFonts w:cs="Arial"/>
          <w:b w:val="0"/>
          <w:i/>
          <w:sz w:val="24"/>
        </w:rPr>
        <w:t xml:space="preserve">spread </w:t>
      </w:r>
      <w:proofErr w:type="spellStart"/>
      <w:r w:rsidRPr="00B414A0">
        <w:rPr>
          <w:rFonts w:cs="Arial"/>
          <w:b w:val="0"/>
          <w:i/>
          <w:sz w:val="24"/>
        </w:rPr>
        <w:t>plate</w:t>
      </w:r>
      <w:proofErr w:type="spellEnd"/>
      <w:r w:rsidRPr="00B414A0">
        <w:rPr>
          <w:rFonts w:cs="Arial"/>
          <w:b w:val="0"/>
          <w:sz w:val="24"/>
        </w:rPr>
        <w:t xml:space="preserve">. Rio de Janeiro. CEFET-RJ. </w:t>
      </w:r>
      <w:r w:rsidRPr="00B414A0">
        <w:rPr>
          <w:rFonts w:cs="Arial"/>
          <w:sz w:val="24"/>
        </w:rPr>
        <w:t>Disponível em: http://www.ebah.com.br/relatorio-tecnicas-de-contagem-pour-plate-e-spread-plate-doc-doc-a7854.html</w:t>
      </w:r>
      <w:r w:rsidRPr="00B414A0">
        <w:rPr>
          <w:rFonts w:cs="Arial"/>
          <w:b w:val="0"/>
          <w:sz w:val="24"/>
        </w:rPr>
        <w:t xml:space="preserve">. Acesso em 15 Jul 2014. </w:t>
      </w:r>
    </w:p>
    <w:p w:rsidR="00DF6057" w:rsidRPr="00B414A0" w:rsidRDefault="00FF7C84" w:rsidP="00EC0D4D">
      <w:pPr>
        <w:pStyle w:val="Ttulodaseoprimria"/>
        <w:ind w:firstLine="708"/>
        <w:rPr>
          <w:rFonts w:cs="Arial"/>
          <w:b w:val="0"/>
          <w:sz w:val="24"/>
          <w:lang w:val="en-US"/>
        </w:rPr>
      </w:pPr>
      <w:r w:rsidRPr="00B414A0">
        <w:rPr>
          <w:rFonts w:cs="Arial"/>
          <w:b w:val="0"/>
          <w:sz w:val="24"/>
          <w:lang w:val="en-US"/>
        </w:rPr>
        <w:t xml:space="preserve">PAGANO, L. </w:t>
      </w:r>
      <w:r w:rsidRPr="00B414A0">
        <w:rPr>
          <w:rFonts w:cs="Arial"/>
          <w:b w:val="0"/>
          <w:i/>
          <w:sz w:val="24"/>
          <w:lang w:val="en-US"/>
        </w:rPr>
        <w:t>et</w:t>
      </w:r>
      <w:r w:rsidRPr="00B414A0">
        <w:rPr>
          <w:rFonts w:cs="Arial"/>
          <w:b w:val="0"/>
          <w:sz w:val="24"/>
          <w:lang w:val="en-US"/>
        </w:rPr>
        <w:t xml:space="preserve"> al. Fungal infections in recipients of hematopoietic stem cell transplants: results of the SEIFEM B-2004 study – </w:t>
      </w:r>
      <w:proofErr w:type="spellStart"/>
      <w:r w:rsidRPr="00B414A0">
        <w:rPr>
          <w:rFonts w:cs="Arial"/>
          <w:b w:val="0"/>
          <w:sz w:val="24"/>
          <w:lang w:val="en-US"/>
        </w:rPr>
        <w:t>Sorveglianza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 </w:t>
      </w:r>
      <w:proofErr w:type="spellStart"/>
      <w:r w:rsidRPr="00B414A0">
        <w:rPr>
          <w:rFonts w:cs="Arial"/>
          <w:b w:val="0"/>
          <w:sz w:val="24"/>
          <w:lang w:val="en-US"/>
        </w:rPr>
        <w:t>Epidemiologica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 </w:t>
      </w:r>
      <w:proofErr w:type="spellStart"/>
      <w:r w:rsidRPr="00B414A0">
        <w:rPr>
          <w:rFonts w:cs="Arial"/>
          <w:b w:val="0"/>
          <w:sz w:val="24"/>
          <w:lang w:val="en-US"/>
        </w:rPr>
        <w:t>Infezioni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 </w:t>
      </w:r>
      <w:proofErr w:type="spellStart"/>
      <w:r w:rsidRPr="00B414A0">
        <w:rPr>
          <w:rFonts w:cs="Arial"/>
          <w:b w:val="0"/>
          <w:sz w:val="24"/>
          <w:lang w:val="en-US"/>
        </w:rPr>
        <w:t>Fungine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 </w:t>
      </w:r>
      <w:proofErr w:type="spellStart"/>
      <w:r w:rsidRPr="00B414A0">
        <w:rPr>
          <w:rFonts w:cs="Arial"/>
          <w:b w:val="0"/>
          <w:sz w:val="24"/>
          <w:lang w:val="en-US"/>
        </w:rPr>
        <w:t>Nelle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 </w:t>
      </w:r>
      <w:proofErr w:type="spellStart"/>
      <w:r w:rsidRPr="00B414A0">
        <w:rPr>
          <w:rFonts w:cs="Arial"/>
          <w:b w:val="0"/>
          <w:sz w:val="24"/>
          <w:lang w:val="en-US"/>
        </w:rPr>
        <w:t>Emopatie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 </w:t>
      </w:r>
      <w:proofErr w:type="spellStart"/>
      <w:r w:rsidRPr="00B414A0">
        <w:rPr>
          <w:rFonts w:cs="Arial"/>
          <w:b w:val="0"/>
          <w:sz w:val="24"/>
          <w:lang w:val="en-US"/>
        </w:rPr>
        <w:t>Maligne</w:t>
      </w:r>
      <w:proofErr w:type="spellEnd"/>
      <w:r w:rsidRPr="00B414A0">
        <w:rPr>
          <w:rFonts w:cs="Arial"/>
          <w:b w:val="0"/>
          <w:sz w:val="24"/>
          <w:lang w:val="en-US"/>
        </w:rPr>
        <w:t xml:space="preserve">. </w:t>
      </w:r>
      <w:proofErr w:type="spellStart"/>
      <w:r w:rsidRPr="00B414A0">
        <w:rPr>
          <w:rFonts w:cs="Arial"/>
          <w:sz w:val="24"/>
          <w:lang w:val="en-US"/>
        </w:rPr>
        <w:t>Clin</w:t>
      </w:r>
      <w:proofErr w:type="spellEnd"/>
      <w:r w:rsidRPr="00B414A0">
        <w:rPr>
          <w:rFonts w:cs="Arial"/>
          <w:sz w:val="24"/>
          <w:lang w:val="en-US"/>
        </w:rPr>
        <w:t>. Infect. Dis</w:t>
      </w:r>
      <w:r w:rsidRPr="00B414A0">
        <w:rPr>
          <w:rFonts w:cs="Arial"/>
          <w:b w:val="0"/>
          <w:sz w:val="24"/>
          <w:lang w:val="en-US"/>
        </w:rPr>
        <w:t>. 45:1161-1170. 2007.</w:t>
      </w:r>
    </w:p>
    <w:p w:rsidR="004B42B4" w:rsidRPr="00B414A0" w:rsidRDefault="004B42B4" w:rsidP="00BA0BDF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  <w:lang w:val="en-US"/>
        </w:rPr>
      </w:pPr>
      <w:r w:rsidRPr="00B414A0">
        <w:rPr>
          <w:rFonts w:eastAsia="Calibri" w:cs="Arial"/>
          <w:kern w:val="0"/>
          <w:lang w:val="en-US"/>
        </w:rPr>
        <w:t>TANRIOVER MD, METAN G, ALTUN B, HASCELIK G, UZUN O. False positivity</w:t>
      </w:r>
      <w:r w:rsidR="00BA0BDF">
        <w:rPr>
          <w:rFonts w:eastAsia="Calibri" w:cs="Arial"/>
          <w:kern w:val="0"/>
          <w:lang w:val="en-US"/>
        </w:rPr>
        <w:t xml:space="preserve"> </w:t>
      </w:r>
      <w:r w:rsidRPr="00B414A0">
        <w:rPr>
          <w:rFonts w:eastAsia="Calibri" w:cs="Arial"/>
          <w:kern w:val="0"/>
          <w:lang w:val="en-US"/>
        </w:rPr>
        <w:t xml:space="preserve">for </w:t>
      </w:r>
      <w:proofErr w:type="spellStart"/>
      <w:r w:rsidRPr="00B414A0">
        <w:rPr>
          <w:rFonts w:eastAsia="Calibri" w:cs="Arial"/>
          <w:i/>
          <w:iCs/>
          <w:kern w:val="0"/>
          <w:lang w:val="en-US"/>
        </w:rPr>
        <w:t>Aspergillus</w:t>
      </w:r>
      <w:proofErr w:type="spellEnd"/>
      <w:r w:rsidRPr="00B414A0">
        <w:rPr>
          <w:rFonts w:eastAsia="Calibri" w:cs="Arial"/>
          <w:i/>
          <w:iCs/>
          <w:kern w:val="0"/>
          <w:lang w:val="en-US"/>
        </w:rPr>
        <w:t xml:space="preserve"> </w:t>
      </w:r>
      <w:proofErr w:type="spellStart"/>
      <w:r w:rsidRPr="00B414A0">
        <w:rPr>
          <w:rFonts w:eastAsia="Calibri" w:cs="Arial"/>
          <w:kern w:val="0"/>
          <w:lang w:val="en-US"/>
        </w:rPr>
        <w:t>antigenemia</w:t>
      </w:r>
      <w:proofErr w:type="spellEnd"/>
      <w:r w:rsidRPr="00B414A0">
        <w:rPr>
          <w:rFonts w:eastAsia="Calibri" w:cs="Arial"/>
          <w:kern w:val="0"/>
          <w:lang w:val="en-US"/>
        </w:rPr>
        <w:t xml:space="preserve"> related to the administration or </w:t>
      </w:r>
      <w:proofErr w:type="spellStart"/>
      <w:r w:rsidRPr="00B414A0">
        <w:rPr>
          <w:rFonts w:eastAsia="Calibri" w:cs="Arial"/>
          <w:kern w:val="0"/>
          <w:lang w:val="en-US"/>
        </w:rPr>
        <w:t>piperacillin</w:t>
      </w:r>
      <w:proofErr w:type="spellEnd"/>
      <w:r w:rsidRPr="00B414A0">
        <w:rPr>
          <w:rFonts w:eastAsia="Calibri" w:cs="Arial"/>
          <w:kern w:val="0"/>
          <w:lang w:val="en-US"/>
        </w:rPr>
        <w:t>/</w:t>
      </w:r>
      <w:proofErr w:type="spellStart"/>
      <w:r w:rsidRPr="00B414A0">
        <w:rPr>
          <w:rFonts w:eastAsia="Calibri" w:cs="Arial"/>
          <w:kern w:val="0"/>
          <w:lang w:val="en-US"/>
        </w:rPr>
        <w:t>tazobactam</w:t>
      </w:r>
      <w:proofErr w:type="spellEnd"/>
      <w:r w:rsidRPr="00B414A0">
        <w:rPr>
          <w:rFonts w:eastAsia="Calibri" w:cs="Arial"/>
          <w:kern w:val="0"/>
          <w:lang w:val="en-US"/>
        </w:rPr>
        <w:t xml:space="preserve">. </w:t>
      </w:r>
      <w:r w:rsidRPr="00B414A0">
        <w:rPr>
          <w:rFonts w:eastAsia="Calibri" w:cs="Arial"/>
          <w:b/>
          <w:kern w:val="0"/>
          <w:lang w:val="en-US"/>
        </w:rPr>
        <w:t xml:space="preserve">Eur. J. Int. Med. </w:t>
      </w:r>
      <w:r w:rsidRPr="00B414A0">
        <w:rPr>
          <w:rFonts w:eastAsia="Calibri" w:cs="Arial"/>
          <w:kern w:val="0"/>
          <w:lang w:val="en-US"/>
        </w:rPr>
        <w:t>16: 489-491, 2005</w:t>
      </w:r>
      <w:r w:rsidR="00D4189E" w:rsidRPr="00B414A0">
        <w:rPr>
          <w:rFonts w:eastAsia="Calibri" w:cs="Arial"/>
          <w:kern w:val="0"/>
          <w:lang w:val="en-US"/>
        </w:rPr>
        <w:t>.</w:t>
      </w:r>
    </w:p>
    <w:p w:rsidR="001A10FF" w:rsidRPr="00B414A0" w:rsidRDefault="004B42B4" w:rsidP="00EC0D4D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B414A0">
        <w:rPr>
          <w:rFonts w:eastAsia="Calibri" w:cs="Arial"/>
          <w:kern w:val="0"/>
        </w:rPr>
        <w:t xml:space="preserve">XAVIER MO, AQUINO VR, SEVERO LC, PASQUALOTTO AC. </w:t>
      </w:r>
      <w:proofErr w:type="spellStart"/>
      <w:r w:rsidRPr="00B414A0">
        <w:rPr>
          <w:rFonts w:eastAsia="Calibri" w:cs="Arial"/>
          <w:kern w:val="0"/>
        </w:rPr>
        <w:t>Galactomanana</w:t>
      </w:r>
      <w:proofErr w:type="spellEnd"/>
      <w:r w:rsidRPr="00B414A0">
        <w:rPr>
          <w:rFonts w:eastAsia="Calibri" w:cs="Arial"/>
          <w:kern w:val="0"/>
        </w:rPr>
        <w:t xml:space="preserve"> no diagnóstico de </w:t>
      </w:r>
      <w:proofErr w:type="spellStart"/>
      <w:r w:rsidRPr="00B414A0">
        <w:rPr>
          <w:rFonts w:eastAsia="Calibri" w:cs="Arial"/>
          <w:kern w:val="0"/>
        </w:rPr>
        <w:t>aspergilose</w:t>
      </w:r>
      <w:proofErr w:type="spellEnd"/>
      <w:r w:rsidRPr="00B414A0">
        <w:rPr>
          <w:rFonts w:eastAsia="Calibri" w:cs="Arial"/>
          <w:kern w:val="0"/>
        </w:rPr>
        <w:t xml:space="preserve"> invasiva</w:t>
      </w:r>
      <w:r w:rsidRPr="00B414A0">
        <w:rPr>
          <w:rFonts w:eastAsia="Calibri" w:cs="Arial"/>
          <w:b/>
          <w:kern w:val="0"/>
        </w:rPr>
        <w:t xml:space="preserve">. Rev. Bras. </w:t>
      </w:r>
      <w:proofErr w:type="spellStart"/>
      <w:r w:rsidRPr="00B414A0">
        <w:rPr>
          <w:rFonts w:eastAsia="Calibri" w:cs="Arial"/>
          <w:b/>
          <w:kern w:val="0"/>
        </w:rPr>
        <w:t>Oncol</w:t>
      </w:r>
      <w:proofErr w:type="spellEnd"/>
      <w:r w:rsidRPr="00B414A0">
        <w:rPr>
          <w:rFonts w:eastAsia="Calibri" w:cs="Arial"/>
          <w:b/>
          <w:kern w:val="0"/>
        </w:rPr>
        <w:t>. Clín</w:t>
      </w:r>
      <w:r w:rsidRPr="00B414A0">
        <w:rPr>
          <w:rFonts w:eastAsia="Calibri" w:cs="Arial"/>
          <w:kern w:val="0"/>
        </w:rPr>
        <w:t>. 7:41-50, 2011</w:t>
      </w:r>
    </w:p>
    <w:sectPr w:rsidR="001A10FF" w:rsidRPr="00B414A0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A2" w:rsidRDefault="00B976A2" w:rsidP="00B11590">
      <w:r>
        <w:separator/>
      </w:r>
    </w:p>
  </w:endnote>
  <w:endnote w:type="continuationSeparator" w:id="0">
    <w:p w:rsidR="00B976A2" w:rsidRDefault="00B976A2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A2" w:rsidRDefault="00B976A2" w:rsidP="00B11590">
      <w:r>
        <w:separator/>
      </w:r>
    </w:p>
  </w:footnote>
  <w:footnote w:type="continuationSeparator" w:id="0">
    <w:p w:rsidR="00B976A2" w:rsidRDefault="00B976A2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E2" w:rsidRPr="00E10B97" w:rsidRDefault="005F31E2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5F31E2" w:rsidRDefault="005F31E2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5F31E2" w:rsidRPr="00D141AD" w:rsidRDefault="005F31E2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5F31E2" w:rsidRDefault="005F31E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92A"/>
    <w:multiLevelType w:val="hybridMultilevel"/>
    <w:tmpl w:val="8C04EE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45882"/>
    <w:rsid w:val="0006362E"/>
    <w:rsid w:val="000A5F5A"/>
    <w:rsid w:val="000F5048"/>
    <w:rsid w:val="000F630E"/>
    <w:rsid w:val="000F6679"/>
    <w:rsid w:val="00111B47"/>
    <w:rsid w:val="0012354B"/>
    <w:rsid w:val="00125006"/>
    <w:rsid w:val="0012660C"/>
    <w:rsid w:val="00184127"/>
    <w:rsid w:val="00185FE1"/>
    <w:rsid w:val="001A10FF"/>
    <w:rsid w:val="001C1811"/>
    <w:rsid w:val="001C7B8C"/>
    <w:rsid w:val="001C7EAD"/>
    <w:rsid w:val="001E496B"/>
    <w:rsid w:val="00203D0A"/>
    <w:rsid w:val="002112D0"/>
    <w:rsid w:val="00237739"/>
    <w:rsid w:val="0024774D"/>
    <w:rsid w:val="00285D3F"/>
    <w:rsid w:val="0029083B"/>
    <w:rsid w:val="002A7A57"/>
    <w:rsid w:val="002C0A66"/>
    <w:rsid w:val="002F11E3"/>
    <w:rsid w:val="002F245D"/>
    <w:rsid w:val="00303530"/>
    <w:rsid w:val="003220E0"/>
    <w:rsid w:val="003A6CD9"/>
    <w:rsid w:val="003C0392"/>
    <w:rsid w:val="003D7336"/>
    <w:rsid w:val="003E16E6"/>
    <w:rsid w:val="00450C0F"/>
    <w:rsid w:val="00453E8B"/>
    <w:rsid w:val="004771E3"/>
    <w:rsid w:val="00493589"/>
    <w:rsid w:val="004B42B4"/>
    <w:rsid w:val="004F7A69"/>
    <w:rsid w:val="00517D39"/>
    <w:rsid w:val="00520FB9"/>
    <w:rsid w:val="00543ACE"/>
    <w:rsid w:val="005730A5"/>
    <w:rsid w:val="00585161"/>
    <w:rsid w:val="005855F2"/>
    <w:rsid w:val="005E7B3B"/>
    <w:rsid w:val="005F31E2"/>
    <w:rsid w:val="00621E0F"/>
    <w:rsid w:val="006426AC"/>
    <w:rsid w:val="00647ACA"/>
    <w:rsid w:val="00654211"/>
    <w:rsid w:val="00686A9E"/>
    <w:rsid w:val="0069658C"/>
    <w:rsid w:val="006A394B"/>
    <w:rsid w:val="006A4184"/>
    <w:rsid w:val="006F1A5E"/>
    <w:rsid w:val="006F1D6F"/>
    <w:rsid w:val="0070021A"/>
    <w:rsid w:val="00711AA3"/>
    <w:rsid w:val="00724A7E"/>
    <w:rsid w:val="00730631"/>
    <w:rsid w:val="00731B6A"/>
    <w:rsid w:val="00735616"/>
    <w:rsid w:val="00741009"/>
    <w:rsid w:val="00791F9B"/>
    <w:rsid w:val="007A7E3E"/>
    <w:rsid w:val="007C2D07"/>
    <w:rsid w:val="007D2B68"/>
    <w:rsid w:val="007D4ADE"/>
    <w:rsid w:val="0082219D"/>
    <w:rsid w:val="0083783C"/>
    <w:rsid w:val="008C2567"/>
    <w:rsid w:val="008C3F1F"/>
    <w:rsid w:val="00910E6A"/>
    <w:rsid w:val="00941544"/>
    <w:rsid w:val="0097261E"/>
    <w:rsid w:val="009800DE"/>
    <w:rsid w:val="009B0959"/>
    <w:rsid w:val="009D0723"/>
    <w:rsid w:val="009F1118"/>
    <w:rsid w:val="00A04773"/>
    <w:rsid w:val="00A56E01"/>
    <w:rsid w:val="00A756D1"/>
    <w:rsid w:val="00A771C1"/>
    <w:rsid w:val="00A802B0"/>
    <w:rsid w:val="00B11590"/>
    <w:rsid w:val="00B17992"/>
    <w:rsid w:val="00B21F43"/>
    <w:rsid w:val="00B414A0"/>
    <w:rsid w:val="00B44915"/>
    <w:rsid w:val="00B51A05"/>
    <w:rsid w:val="00B5696C"/>
    <w:rsid w:val="00B976A2"/>
    <w:rsid w:val="00BA0BDF"/>
    <w:rsid w:val="00BE7921"/>
    <w:rsid w:val="00C06215"/>
    <w:rsid w:val="00C16DD6"/>
    <w:rsid w:val="00C23521"/>
    <w:rsid w:val="00C25490"/>
    <w:rsid w:val="00C341B4"/>
    <w:rsid w:val="00C47B84"/>
    <w:rsid w:val="00C77DDF"/>
    <w:rsid w:val="00C950B7"/>
    <w:rsid w:val="00CA09B4"/>
    <w:rsid w:val="00CC3E16"/>
    <w:rsid w:val="00CC675E"/>
    <w:rsid w:val="00CD1770"/>
    <w:rsid w:val="00CF1B19"/>
    <w:rsid w:val="00D141AD"/>
    <w:rsid w:val="00D24F26"/>
    <w:rsid w:val="00D25A87"/>
    <w:rsid w:val="00D27E0E"/>
    <w:rsid w:val="00D4189E"/>
    <w:rsid w:val="00D43862"/>
    <w:rsid w:val="00D60EA7"/>
    <w:rsid w:val="00D740C6"/>
    <w:rsid w:val="00D753F3"/>
    <w:rsid w:val="00DA5124"/>
    <w:rsid w:val="00DD1B99"/>
    <w:rsid w:val="00DE6963"/>
    <w:rsid w:val="00DF6057"/>
    <w:rsid w:val="00E001E5"/>
    <w:rsid w:val="00E10B97"/>
    <w:rsid w:val="00E11FAC"/>
    <w:rsid w:val="00E379E3"/>
    <w:rsid w:val="00E561F7"/>
    <w:rsid w:val="00E57FAD"/>
    <w:rsid w:val="00E96F56"/>
    <w:rsid w:val="00EA51E0"/>
    <w:rsid w:val="00EB13F7"/>
    <w:rsid w:val="00EC0D4D"/>
    <w:rsid w:val="00F32619"/>
    <w:rsid w:val="00F34C67"/>
    <w:rsid w:val="00F4388B"/>
    <w:rsid w:val="00F56270"/>
    <w:rsid w:val="00F65AE9"/>
    <w:rsid w:val="00FB279D"/>
    <w:rsid w:val="00FB3E05"/>
    <w:rsid w:val="00FD48B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43A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A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43ACE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A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43ACE"/>
    <w:rPr>
      <w:rFonts w:ascii="Arial" w:eastAsia="Arial Unicode MS" w:hAnsi="Arial"/>
      <w:b/>
      <w:bCs/>
      <w:kern w:val="1"/>
    </w:rPr>
  </w:style>
  <w:style w:type="paragraph" w:customStyle="1" w:styleId="PargrafodaLista1">
    <w:name w:val="Parágrafo da Lista1"/>
    <w:basedOn w:val="Normal"/>
    <w:rsid w:val="00543ACE"/>
    <w:pPr>
      <w:widowControl/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43A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A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43ACE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A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43ACE"/>
    <w:rPr>
      <w:rFonts w:ascii="Arial" w:eastAsia="Arial Unicode MS" w:hAnsi="Arial"/>
      <w:b/>
      <w:bCs/>
      <w:kern w:val="1"/>
    </w:rPr>
  </w:style>
  <w:style w:type="paragraph" w:customStyle="1" w:styleId="PargrafodaLista1">
    <w:name w:val="Parágrafo da Lista1"/>
    <w:basedOn w:val="Normal"/>
    <w:rsid w:val="00543ACE"/>
    <w:pPr>
      <w:widowControl/>
      <w:suppressAutoHyphens w:val="0"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9D51-D7EC-4601-97B5-995852BE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5618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http://www.ebah.com.br/relatorio-tecnicas-de-contagem-pour-plate-e-spread-plate-doc-doc-a7854.html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PAULO</cp:lastModifiedBy>
  <cp:revision>4</cp:revision>
  <cp:lastPrinted>2013-05-31T18:34:00Z</cp:lastPrinted>
  <dcterms:created xsi:type="dcterms:W3CDTF">2014-07-25T15:22:00Z</dcterms:created>
  <dcterms:modified xsi:type="dcterms:W3CDTF">2014-07-29T17:52:00Z</dcterms:modified>
</cp:coreProperties>
</file>