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4" w:rsidRPr="00FA1C48" w:rsidRDefault="00027084" w:rsidP="00027084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ANA</w:t>
      </w:r>
      <w:bookmarkStart w:id="0" w:name="_GoBack"/>
      <w:bookmarkEnd w:id="0"/>
      <w:r>
        <w:rPr>
          <w:rFonts w:cs="Arial"/>
          <w:b/>
        </w:rPr>
        <w:t xml:space="preserve">LISE DAS ESTRUTURAS DE APOIO AO DERRAMAMENTO DE OLEO DOS MUNICIPIOES DE SÃO JOSE DO NORTE, TAVARES E MOSTARDAS NO CONTEXTO DAS </w:t>
      </w:r>
      <w:r w:rsidRPr="00C924CB">
        <w:rPr>
          <w:rFonts w:cs="Arial"/>
          <w:b/>
        </w:rPr>
        <w:t>CARTAS DE SENSIBILIDADE AMBIENTAL AO DERR</w:t>
      </w:r>
      <w:r>
        <w:rPr>
          <w:rFonts w:cs="Arial"/>
          <w:b/>
        </w:rPr>
        <w:t xml:space="preserve">AMAMENTO DE ÓLEO – CARTAS SAO, </w:t>
      </w:r>
      <w:r w:rsidRPr="00C924CB">
        <w:rPr>
          <w:rFonts w:cs="Arial"/>
          <w:b/>
        </w:rPr>
        <w:t>BACIA DE PELOTAS</w:t>
      </w:r>
    </w:p>
    <w:p w:rsidR="00027084" w:rsidRDefault="00027084" w:rsidP="00027084">
      <w:pPr>
        <w:ind w:firstLine="0"/>
      </w:pPr>
    </w:p>
    <w:p w:rsidR="00027084" w:rsidRPr="000554A2" w:rsidRDefault="00027084" w:rsidP="00027084">
      <w:pPr>
        <w:jc w:val="right"/>
        <w:rPr>
          <w:rFonts w:cs="Arial"/>
        </w:rPr>
      </w:pPr>
      <w:r>
        <w:rPr>
          <w:rFonts w:cs="Arial"/>
        </w:rPr>
        <w:t>PEREIRA</w:t>
      </w:r>
      <w:r w:rsidRPr="000554A2">
        <w:rPr>
          <w:rFonts w:cs="Arial"/>
        </w:rPr>
        <w:t>, Leandro Alberto</w:t>
      </w:r>
      <w:r>
        <w:rPr>
          <w:rFonts w:cs="Arial"/>
        </w:rPr>
        <w:t> Vieira;</w:t>
      </w:r>
    </w:p>
    <w:p w:rsidR="00027084" w:rsidRPr="000554A2" w:rsidRDefault="00027084" w:rsidP="00027084">
      <w:pPr>
        <w:jc w:val="right"/>
        <w:rPr>
          <w:rFonts w:cs="Arial"/>
        </w:rPr>
      </w:pPr>
      <w:r w:rsidRPr="000554A2">
        <w:rPr>
          <w:rFonts w:cs="Arial"/>
        </w:rPr>
        <w:t>MAGANO</w:t>
      </w:r>
      <w:r>
        <w:rPr>
          <w:rFonts w:cs="Arial"/>
        </w:rPr>
        <w:t xml:space="preserve"> SOARES</w:t>
      </w:r>
      <w:r w:rsidRPr="000554A2">
        <w:rPr>
          <w:rFonts w:cs="Arial"/>
        </w:rPr>
        <w:t>, Miler</w:t>
      </w:r>
      <w:r>
        <w:rPr>
          <w:rFonts w:cs="Arial"/>
        </w:rPr>
        <w:t xml:space="preserve">; KRACK, </w:t>
      </w:r>
      <w:r w:rsidRPr="00463C00">
        <w:rPr>
          <w:rFonts w:cs="Arial"/>
          <w:bCs/>
        </w:rPr>
        <w:t>Akauã C.</w:t>
      </w:r>
      <w:r>
        <w:t xml:space="preserve">, </w:t>
      </w:r>
      <w:r>
        <w:rPr>
          <w:rFonts w:cs="Arial"/>
          <w:bCs/>
        </w:rPr>
        <w:t>DE SOUZA, Tagline</w:t>
      </w:r>
      <w:r w:rsidR="00BB2D0D">
        <w:rPr>
          <w:rFonts w:cs="Arial"/>
          <w:bCs/>
        </w:rPr>
        <w:t xml:space="preserve"> </w:t>
      </w:r>
      <w:r w:rsidRPr="009F69FD">
        <w:rPr>
          <w:rFonts w:cs="Arial"/>
          <w:bCs/>
        </w:rPr>
        <w:t>Gehrke</w:t>
      </w:r>
      <w:r>
        <w:t xml:space="preserve">; </w:t>
      </w:r>
      <w:r>
        <w:rPr>
          <w:rFonts w:cs="Arial"/>
        </w:rPr>
        <w:t xml:space="preserve">WALTER, Tatiana; </w:t>
      </w:r>
      <w:r w:rsidRPr="000554A2">
        <w:rPr>
          <w:rFonts w:cs="Arial"/>
          <w:bCs/>
        </w:rPr>
        <w:t>ANELL</w:t>
      </w:r>
      <w:r>
        <w:rPr>
          <w:rFonts w:cs="Arial"/>
          <w:bCs/>
        </w:rPr>
        <w:t xml:space="preserve">O, Lucia de Fátima </w:t>
      </w:r>
      <w:r w:rsidRPr="006A61C1">
        <w:rPr>
          <w:rFonts w:cs="Arial"/>
          <w:bCs/>
        </w:rPr>
        <w:t>Socoowski</w:t>
      </w:r>
    </w:p>
    <w:p w:rsidR="00027084" w:rsidRDefault="00027084" w:rsidP="00027084">
      <w:pPr>
        <w:jc w:val="right"/>
        <w:rPr>
          <w:rFonts w:cs="Arial"/>
        </w:rPr>
      </w:pPr>
      <w:r>
        <w:rPr>
          <w:rFonts w:cs="Arial"/>
        </w:rPr>
        <w:t>avp.leandro@gmail.com</w:t>
      </w:r>
    </w:p>
    <w:p w:rsidR="00027084" w:rsidRPr="00395EE8" w:rsidRDefault="00027084" w:rsidP="00027084">
      <w:pPr>
        <w:jc w:val="right"/>
        <w:rPr>
          <w:rFonts w:eastAsia="Calibri" w:cs="Arial"/>
        </w:rPr>
      </w:pPr>
      <w:r w:rsidRPr="007613CD">
        <w:rPr>
          <w:rFonts w:eastAsia="Calibri" w:cs="Arial"/>
          <w:b/>
        </w:rPr>
        <w:t xml:space="preserve">Evento: </w:t>
      </w:r>
      <w:r w:rsidRPr="007613CD">
        <w:rPr>
          <w:rFonts w:cs="Arial"/>
          <w:color w:val="000000"/>
          <w:shd w:val="clear" w:color="auto" w:fill="FFFFFF"/>
        </w:rPr>
        <w:t>Congresso de Iniciação Científica</w:t>
      </w:r>
    </w:p>
    <w:p w:rsidR="00027084" w:rsidRDefault="00027084" w:rsidP="00027084">
      <w:pPr>
        <w:jc w:val="right"/>
        <w:rPr>
          <w:rFonts w:eastAsia="Calibri" w:cs="Arial"/>
          <w:b/>
        </w:rPr>
      </w:pPr>
      <w:r w:rsidRPr="007613CD">
        <w:rPr>
          <w:rFonts w:eastAsia="Calibri" w:cs="Arial"/>
          <w:b/>
        </w:rPr>
        <w:t xml:space="preserve">Área do conhecimento: </w:t>
      </w:r>
      <w:r w:rsidR="00140281">
        <w:rPr>
          <w:rFonts w:eastAsia="Calibri" w:cs="Arial"/>
        </w:rPr>
        <w:t>Ciências Ambientais</w:t>
      </w:r>
    </w:p>
    <w:p w:rsidR="00027084" w:rsidRPr="00FA1C48" w:rsidRDefault="00027084" w:rsidP="00140281">
      <w:pPr>
        <w:pStyle w:val="Cabealho"/>
        <w:ind w:firstLine="0"/>
        <w:rPr>
          <w:rFonts w:cs="Arial"/>
          <w:b/>
        </w:rPr>
      </w:pPr>
    </w:p>
    <w:p w:rsidR="00027084" w:rsidRPr="00091C8F" w:rsidRDefault="00027084" w:rsidP="00027084">
      <w:pPr>
        <w:ind w:firstLine="0"/>
        <w:rPr>
          <w:rFonts w:cs="Arial"/>
          <w:b/>
          <w:color w:val="5B9BD5"/>
        </w:rPr>
      </w:pPr>
      <w:r w:rsidRPr="00FA1C48">
        <w:rPr>
          <w:rFonts w:cs="Arial"/>
          <w:b/>
        </w:rPr>
        <w:t>Palavras-chave</w:t>
      </w:r>
      <w:r w:rsidRPr="00F832ED">
        <w:rPr>
          <w:rFonts w:cs="Arial"/>
          <w:b/>
        </w:rPr>
        <w:t xml:space="preserve">: </w:t>
      </w:r>
      <w:r w:rsidRPr="00F832ED">
        <w:rPr>
          <w:rFonts w:cs="Arial"/>
          <w:shd w:val="clear" w:color="auto" w:fill="FFFFFF"/>
        </w:rPr>
        <w:t>Resposta à Emergência, Cartas SAO, Lagoa dos Patos/RS</w:t>
      </w:r>
    </w:p>
    <w:p w:rsidR="00027084" w:rsidRPr="00091C8F" w:rsidRDefault="00027084" w:rsidP="00027084">
      <w:pPr>
        <w:pStyle w:val="Ttulodaseoprimria"/>
        <w:rPr>
          <w:rFonts w:cs="Arial"/>
          <w:color w:val="5B9BD5"/>
          <w:sz w:val="24"/>
        </w:rPr>
      </w:pPr>
    </w:p>
    <w:p w:rsidR="00027084" w:rsidRDefault="00027084" w:rsidP="009E38D6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027084" w:rsidRPr="00E47442" w:rsidRDefault="00027084" w:rsidP="00027084">
      <w:pPr>
        <w:ind w:firstLine="0"/>
      </w:pPr>
      <w:r w:rsidRPr="00C13537">
        <w:t>As Cartas SAO são instrumentos oficiais para orientação à resposta em caso de acidentes. O objetivo central do projeto é o mapeamento da sensibilidade a óleo da Bacia de Pelotas</w:t>
      </w:r>
      <w:r>
        <w:t>, sendo</w:t>
      </w:r>
      <w:r w:rsidRPr="00C13537">
        <w:t xml:space="preserve"> executado por meio de uma parceria entre a FURG, a UFRGS e a empresa colaboradora Mapsmut LTDA, a partir de recursos do Ministério do Meio Ambiente, disponibilizados através do CNPq. Lembrando que as Cartas SAO são consideradas instrumentos de gestão ambiental de grande importância internacional</w:t>
      </w:r>
      <w:r w:rsidR="000457AF">
        <w:t>.C</w:t>
      </w:r>
      <w:r w:rsidRPr="00C13537">
        <w:t>onstituem ferramentas essenciais</w:t>
      </w:r>
      <w:r>
        <w:t>,contendo</w:t>
      </w:r>
      <w:r w:rsidRPr="00C13537">
        <w:t xml:space="preserve"> fonte</w:t>
      </w:r>
      <w:r>
        <w:t>s</w:t>
      </w:r>
      <w:r w:rsidRPr="00C13537">
        <w:t xml:space="preserve"> primária</w:t>
      </w:r>
      <w:r>
        <w:t>s e secundárias</w:t>
      </w:r>
      <w:r w:rsidRPr="00C13537">
        <w:t xml:space="preserve"> de informações</w:t>
      </w:r>
      <w:r>
        <w:t>,</w:t>
      </w:r>
      <w:r w:rsidRPr="00C13537">
        <w:t xml:space="preserve"> para o planejamento de contingência e para a implementação de ações de resposta a incidentes de poluição por óleo</w:t>
      </w:r>
      <w:r w:rsidR="000457AF">
        <w:t>. Permite</w:t>
      </w:r>
      <w:r w:rsidRPr="00C13537">
        <w:t xml:space="preserve"> identificar os ambientes com prioridade de proteção e as eventuais áreas de sacrifício, e possibilita o correto direcionamento dos recursos disponíveis e a mobilização adequada das equipes de contenção e limpeza. </w:t>
      </w:r>
      <w:r>
        <w:t>Dada a relevância das estruturas de resposta à emergência neste contexto, o presente trabalho volta-se a sua</w:t>
      </w:r>
      <w:r w:rsidRPr="00C13537">
        <w:t xml:space="preserve"> an</w:t>
      </w:r>
      <w:r>
        <w:t>á</w:t>
      </w:r>
      <w:r w:rsidRPr="00C13537">
        <w:t xml:space="preserve">lise </w:t>
      </w:r>
      <w:r>
        <w:t>n</w:t>
      </w:r>
      <w:r w:rsidRPr="00C13537">
        <w:t>os municípios de São Jose do Norte, Tavares e Mostardas</w:t>
      </w:r>
      <w:r>
        <w:rPr>
          <w:rFonts w:cs="Arial"/>
        </w:rPr>
        <w:t xml:space="preserve">. </w:t>
      </w:r>
    </w:p>
    <w:p w:rsidR="00027084" w:rsidRDefault="00027084"/>
    <w:p w:rsidR="00027084" w:rsidRPr="00FA1C48" w:rsidRDefault="00027084" w:rsidP="00027084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2D1F2A" w:rsidRDefault="00027084" w:rsidP="00027084">
      <w:pPr>
        <w:pStyle w:val="Ttulodaseoprimria"/>
        <w:rPr>
          <w:rFonts w:cs="Arial"/>
          <w:b w:val="0"/>
          <w:sz w:val="24"/>
        </w:rPr>
      </w:pPr>
      <w:r w:rsidRPr="00F07624">
        <w:rPr>
          <w:b w:val="0"/>
          <w:sz w:val="24"/>
          <w:shd w:val="clear" w:color="auto" w:fill="FFFFFF"/>
        </w:rPr>
        <w:t xml:space="preserve">A Lei 9.966/00 determina que o Ministério do Meio Ambiente (MMA) elabore as Cartas de Sensibilidade Ambiental para o Derramamento de Óleo – Cartas SAO, visando à prevenção e controle de incidentes com óleo. </w:t>
      </w:r>
      <w:r w:rsidRPr="00F07624">
        <w:rPr>
          <w:b w:val="0"/>
          <w:sz w:val="24"/>
        </w:rPr>
        <w:t xml:space="preserve">A componente socioeconômica é atribuída de diagnosticar </w:t>
      </w:r>
      <w:r w:rsidRPr="00F07624">
        <w:rPr>
          <w:b w:val="0"/>
          <w:iCs/>
          <w:sz w:val="24"/>
        </w:rPr>
        <w:t>os usos humanos dos recursos (atividades socioeconômicas) que possam ser prejudicados por derramamentos de óleo ou afetados pelas ações de resposta e a</w:t>
      </w:r>
      <w:r w:rsidR="000457AF">
        <w:rPr>
          <w:b w:val="0"/>
          <w:iCs/>
          <w:sz w:val="24"/>
        </w:rPr>
        <w:t>s</w:t>
      </w:r>
      <w:r w:rsidRPr="00F07624">
        <w:rPr>
          <w:b w:val="0"/>
          <w:iCs/>
          <w:sz w:val="24"/>
        </w:rPr>
        <w:t xml:space="preserve"> estruturas existentes que podem ser acionadas em resposta a uma emergência.Consequentemente, a frota pesqueira de uma localidade, áreas de cais e trapiches, rodovias, são analisadas enquanto estrutura de resposta, ou de sua ausência, o que estabelece limites, inclusive, a autorização de atividades petrolíferas em uma dada área pelos gestores públicos. As orientações sobre </w:t>
      </w:r>
      <w:r w:rsidR="000457AF">
        <w:rPr>
          <w:b w:val="0"/>
          <w:iCs/>
          <w:sz w:val="24"/>
        </w:rPr>
        <w:t>o mapeamento de áreas sensíveis</w:t>
      </w:r>
      <w:r w:rsidR="009E38D6">
        <w:rPr>
          <w:b w:val="0"/>
          <w:iCs/>
          <w:sz w:val="24"/>
        </w:rPr>
        <w:t xml:space="preserve"> em todo país, são </w:t>
      </w:r>
      <w:r w:rsidRPr="00F07624">
        <w:rPr>
          <w:b w:val="0"/>
          <w:iCs/>
          <w:sz w:val="24"/>
        </w:rPr>
        <w:t xml:space="preserve">fundamentados pelo documento </w:t>
      </w:r>
      <w:r w:rsidRPr="00DF1D65">
        <w:rPr>
          <w:b w:val="0"/>
          <w:iCs/>
          <w:sz w:val="24"/>
        </w:rPr>
        <w:t>“</w:t>
      </w:r>
      <w:r w:rsidR="001F3634" w:rsidRPr="00DF1D65">
        <w:rPr>
          <w:b w:val="0"/>
          <w:iCs/>
          <w:sz w:val="24"/>
        </w:rPr>
        <w:t xml:space="preserve">Especificações e normas técnicas para elaboração de cartas de sensibilidade ambiental para derramamentos de </w:t>
      </w:r>
      <w:r w:rsidR="0087447D" w:rsidRPr="00DF1D65">
        <w:rPr>
          <w:b w:val="0"/>
          <w:iCs/>
          <w:sz w:val="24"/>
        </w:rPr>
        <w:t>óleo</w:t>
      </w:r>
      <w:r w:rsidR="00140281">
        <w:rPr>
          <w:b w:val="0"/>
          <w:iCs/>
          <w:sz w:val="24"/>
        </w:rPr>
        <w:t>publicado por MMA (2007</w:t>
      </w:r>
      <w:r w:rsidRPr="00DF1D65">
        <w:rPr>
          <w:b w:val="0"/>
          <w:iCs/>
          <w:sz w:val="24"/>
        </w:rPr>
        <w:t>).</w:t>
      </w:r>
    </w:p>
    <w:p w:rsidR="000457AF" w:rsidRPr="00A02567" w:rsidRDefault="000457AF" w:rsidP="00027084">
      <w:pPr>
        <w:pStyle w:val="Ttulodaseoprimria"/>
        <w:rPr>
          <w:rFonts w:cs="Arial"/>
          <w:b w:val="0"/>
          <w:sz w:val="24"/>
        </w:rPr>
      </w:pPr>
    </w:p>
    <w:p w:rsidR="00027084" w:rsidRPr="00F07624" w:rsidRDefault="00027084" w:rsidP="00027084">
      <w:pPr>
        <w:pStyle w:val="Ttulodaseoprimria"/>
        <w:rPr>
          <w:rFonts w:cs="Arial"/>
          <w:sz w:val="24"/>
        </w:rPr>
      </w:pPr>
      <w:r w:rsidRPr="00F07624">
        <w:rPr>
          <w:rFonts w:cs="Arial"/>
          <w:sz w:val="24"/>
        </w:rPr>
        <w:t>3 MATERIAIS E MÉTODOS</w:t>
      </w:r>
    </w:p>
    <w:p w:rsidR="00027084" w:rsidRPr="00DF1D65" w:rsidRDefault="00027084" w:rsidP="00027084">
      <w:pPr>
        <w:ind w:firstLine="0"/>
      </w:pPr>
      <w:r w:rsidRPr="00DF1D65">
        <w:t xml:space="preserve">O que se refere a metodologia empregada para a coleta de dados socioeconômicos neste trabalho se deu através de levantamento de dados e </w:t>
      </w:r>
      <w:r w:rsidRPr="00DF1D65">
        <w:lastRenderedPageBreak/>
        <w:t xml:space="preserve">informações secundários em sites institucionais, publicações, mapas entre outros e após esta etapa é feita a organização deste dados em tabelas para que possa subsidiar a confirmação em campo e tornar-se assim um dado primário. Para o </w:t>
      </w:r>
      <w:r w:rsidR="000457AF" w:rsidRPr="00DF1D65">
        <w:t>auxílio</w:t>
      </w:r>
      <w:r w:rsidRPr="00DF1D65">
        <w:t xml:space="preserve"> em campo a equipe da socioeconômica da FURG utiliza plani</w:t>
      </w:r>
      <w:r w:rsidR="000457AF">
        <w:t>lha com os dados secundários alé</w:t>
      </w:r>
      <w:r w:rsidRPr="00DF1D65">
        <w:t>m de outras para o preenchimento, gravadores de áudio, câmeras fotográficas, gravadores e GPS (</w:t>
      </w:r>
      <w:r w:rsidRPr="00DF1D65">
        <w:rPr>
          <w:iCs/>
          <w:shd w:val="clear" w:color="auto" w:fill="FFFFFF"/>
        </w:rPr>
        <w:t xml:space="preserve">global positioning system), </w:t>
      </w:r>
      <w:r w:rsidR="000457AF">
        <w:rPr>
          <w:iCs/>
          <w:shd w:val="clear" w:color="auto" w:fill="FFFFFF"/>
        </w:rPr>
        <w:t>e</w:t>
      </w:r>
      <w:r w:rsidRPr="00DF1D65">
        <w:rPr>
          <w:iCs/>
          <w:shd w:val="clear" w:color="auto" w:fill="FFFFFF"/>
        </w:rPr>
        <w:t xml:space="preserve"> é claro</w:t>
      </w:r>
      <w:r w:rsidR="000457AF">
        <w:rPr>
          <w:iCs/>
          <w:shd w:val="clear" w:color="auto" w:fill="FFFFFF"/>
        </w:rPr>
        <w:t>,</w:t>
      </w:r>
      <w:r w:rsidRPr="00DF1D65">
        <w:rPr>
          <w:iCs/>
          <w:shd w:val="clear" w:color="auto" w:fill="FFFFFF"/>
        </w:rPr>
        <w:t xml:space="preserve"> do uso de um veiculo para a locomoção da equipe nestes municípios. </w:t>
      </w:r>
    </w:p>
    <w:p w:rsidR="00027084" w:rsidRPr="00FA1C48" w:rsidRDefault="00027084" w:rsidP="00027084">
      <w:pPr>
        <w:ind w:firstLine="0"/>
        <w:rPr>
          <w:rFonts w:cs="Arial"/>
        </w:rPr>
      </w:pPr>
    </w:p>
    <w:p w:rsidR="00027084" w:rsidRDefault="00027084" w:rsidP="00027084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 xml:space="preserve">4 RESULTADOS </w:t>
      </w:r>
      <w:r>
        <w:rPr>
          <w:rFonts w:cs="Arial"/>
          <w:sz w:val="24"/>
        </w:rPr>
        <w:t>E</w:t>
      </w:r>
      <w:r w:rsidRPr="00FA1C48">
        <w:rPr>
          <w:rFonts w:cs="Arial"/>
          <w:sz w:val="24"/>
        </w:rPr>
        <w:t xml:space="preserve"> DISCUSSÃO </w:t>
      </w:r>
    </w:p>
    <w:p w:rsidR="009E38D6" w:rsidRDefault="003E4301" w:rsidP="00027084">
      <w:pPr>
        <w:pStyle w:val="Ttulodaseoprimria"/>
        <w:rPr>
          <w:rFonts w:cs="Arial"/>
          <w:sz w:val="24"/>
        </w:rPr>
      </w:pPr>
      <w:r w:rsidRPr="003E4301">
        <w:rPr>
          <w:b w:val="0"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05pt;margin-top:5.55pt;width:234.45pt;height:131.15pt;z-index:251660288;mso-width-relative:margin;mso-height-relative:margin" filled="f" stroked="f">
            <v:textbox>
              <w:txbxContent>
                <w:p w:rsidR="00FE4844" w:rsidRPr="00FE4844" w:rsidRDefault="00FE4844" w:rsidP="002D1F2A">
                  <w:pPr>
                    <w:pStyle w:val="Ttulodaseoprimria"/>
                    <w:jc w:val="center"/>
                    <w:rPr>
                      <w:rFonts w:cs="Arial"/>
                      <w:b w:val="0"/>
                      <w:sz w:val="24"/>
                    </w:rPr>
                  </w:pPr>
                  <w:r w:rsidRPr="00FE4844">
                    <w:rPr>
                      <w:rFonts w:cs="Arial"/>
                      <w:b w:val="0"/>
                      <w:sz w:val="24"/>
                    </w:rPr>
                    <w:t>Figura 1- Estrada de aceso a costa</w:t>
                  </w:r>
                  <w:r w:rsidR="002D1F2A">
                    <w:rPr>
                      <w:rFonts w:cs="Arial"/>
                      <w:b w:val="0"/>
                      <w:sz w:val="24"/>
                    </w:rPr>
                    <w:t>.</w:t>
                  </w:r>
                  <w:r w:rsidR="002D1F2A" w:rsidRPr="00FE4844">
                    <w:rPr>
                      <w:rFonts w:cs="Arial"/>
                      <w:b w:val="0"/>
                      <w:sz w:val="24"/>
                    </w:rPr>
                    <w:t>Péssimas</w:t>
                  </w:r>
                  <w:r w:rsidRPr="00FE4844">
                    <w:rPr>
                      <w:rFonts w:cs="Arial"/>
                      <w:b w:val="0"/>
                      <w:sz w:val="24"/>
                    </w:rPr>
                    <w:t xml:space="preserve"> condições. Mostardas/RS.</w:t>
                  </w:r>
                </w:p>
                <w:p w:rsidR="00FA7F33" w:rsidRPr="002D1F2A" w:rsidRDefault="009E38D6" w:rsidP="002D1F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1F2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24125" cy="1123950"/>
                        <wp:effectExtent l="57150" t="38100" r="47625" b="38100"/>
                        <wp:docPr id="12" name="Imagem 1" descr="E:\DCIM\101MSDCF\DSC0138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 descr="E:\DCIM\101MSDCF\DSC013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3676" cy="1123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F2A" w:rsidRPr="002D1F2A" w:rsidRDefault="002D1F2A" w:rsidP="002D1F2A">
                  <w:pPr>
                    <w:ind w:left="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4"/>
          <w:lang w:eastAsia="en-US"/>
        </w:rPr>
        <w:pict>
          <v:shape id="_x0000_s1027" type="#_x0000_t202" style="position:absolute;left:0;text-align:left;margin-left:3.8pt;margin-top:5.55pt;width:204pt;height:119.1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FA7F33" w:rsidRDefault="00FA7F33" w:rsidP="00F95DA6">
                  <w:pPr>
                    <w:pStyle w:val="Ttulodaseoprimria"/>
                    <w:jc w:val="center"/>
                    <w:rPr>
                      <w:b w:val="0"/>
                      <w:sz w:val="24"/>
                    </w:rPr>
                  </w:pPr>
                  <w:r w:rsidRPr="00FE4844">
                    <w:rPr>
                      <w:rFonts w:cs="Arial"/>
                      <w:b w:val="0"/>
                      <w:sz w:val="24"/>
                    </w:rPr>
                    <w:t xml:space="preserve">Tabela 1- </w:t>
                  </w:r>
                  <w:r w:rsidRPr="00FE4844">
                    <w:rPr>
                      <w:b w:val="0"/>
                      <w:sz w:val="24"/>
                    </w:rPr>
                    <w:t>Estruturas de apoio para resposta a derrames</w:t>
                  </w:r>
                </w:p>
                <w:p w:rsidR="002D1F2A" w:rsidRPr="00FE4844" w:rsidRDefault="002D1F2A" w:rsidP="00F95DA6">
                  <w:pPr>
                    <w:pStyle w:val="Ttulodaseoprimria"/>
                    <w:jc w:val="center"/>
                    <w:rPr>
                      <w:b w:val="0"/>
                      <w:sz w:val="24"/>
                    </w:rPr>
                  </w:pPr>
                </w:p>
                <w:tbl>
                  <w:tblPr>
                    <w:tblW w:w="3898" w:type="dxa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2338"/>
                    <w:gridCol w:w="1560"/>
                  </w:tblGrid>
                  <w:tr w:rsidR="009E38D6" w:rsidRPr="00FA1C48" w:rsidTr="009E38D6">
                    <w:trPr>
                      <w:cantSplit/>
                    </w:trPr>
                    <w:tc>
                      <w:tcPr>
                        <w:tcW w:w="23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E38D6" w:rsidRPr="00FE4844" w:rsidRDefault="009E38D6" w:rsidP="009E38D6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FE4844">
                          <w:rPr>
                            <w:rFonts w:cs="Arial"/>
                            <w:b/>
                          </w:rPr>
                          <w:t>RECURSOS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E38D6" w:rsidRPr="00FE4844" w:rsidRDefault="009E38D6" w:rsidP="009E38D6">
                        <w:pPr>
                          <w:ind w:left="72" w:firstLine="0"/>
                          <w:rPr>
                            <w:rFonts w:cs="Arial"/>
                            <w:b/>
                          </w:rPr>
                        </w:pPr>
                        <w:r w:rsidRPr="00FE4844">
                          <w:rPr>
                            <w:rFonts w:cs="Arial"/>
                            <w:b/>
                          </w:rPr>
                          <w:t xml:space="preserve"> NUMEROS</w:t>
                        </w:r>
                      </w:p>
                    </w:tc>
                  </w:tr>
                  <w:tr w:rsidR="009E38D6" w:rsidRPr="00FA1C48" w:rsidTr="009E38D6">
                    <w:trPr>
                      <w:cantSplit/>
                    </w:trPr>
                    <w:tc>
                      <w:tcPr>
                        <w:tcW w:w="233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E38D6" w:rsidRPr="00FA1C48" w:rsidRDefault="009E38D6" w:rsidP="009E38D6">
                        <w:pPr>
                          <w:pStyle w:val="Tabla-Texto"/>
                          <w:spacing w:before="0" w:after="0"/>
                          <w:jc w:val="center"/>
                          <w:rPr>
                            <w:rFonts w:cs="Arial"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sz w:val="24"/>
                            <w:lang w:val="pt-BR"/>
                          </w:rPr>
                          <w:t>Transporte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E38D6" w:rsidRPr="00FA1C48" w:rsidRDefault="009E38D6" w:rsidP="009E38D6">
                        <w:pPr>
                          <w:pStyle w:val="Tabla-Texto"/>
                          <w:spacing w:before="0" w:after="0"/>
                          <w:ind w:right="-70" w:firstLine="0"/>
                          <w:rPr>
                            <w:rFonts w:cs="Arial"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sz w:val="24"/>
                            <w:lang w:val="pt-BR"/>
                          </w:rPr>
                          <w:t xml:space="preserve">         04</w:t>
                        </w:r>
                      </w:p>
                    </w:tc>
                  </w:tr>
                  <w:tr w:rsidR="009E38D6" w:rsidRPr="00FA1C48" w:rsidTr="009E38D6">
                    <w:trPr>
                      <w:cantSplit/>
                    </w:trPr>
                    <w:tc>
                      <w:tcPr>
                        <w:tcW w:w="2338" w:type="dxa"/>
                        <w:shd w:val="clear" w:color="auto" w:fill="auto"/>
                      </w:tcPr>
                      <w:p w:rsidR="009E38D6" w:rsidRPr="00FA1C48" w:rsidRDefault="009E38D6" w:rsidP="009E38D6">
                        <w:pPr>
                          <w:pStyle w:val="Tabla-Texto"/>
                          <w:spacing w:before="0" w:after="0"/>
                          <w:jc w:val="center"/>
                          <w:rPr>
                            <w:rFonts w:cs="Arial"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sz w:val="24"/>
                            <w:lang w:val="pt-BR"/>
                          </w:rPr>
                          <w:t>Respostas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9E38D6" w:rsidRPr="00FA1C48" w:rsidRDefault="009E38D6" w:rsidP="009E38D6">
                        <w:pPr>
                          <w:pStyle w:val="Tabla-Texto"/>
                          <w:spacing w:before="0" w:after="0"/>
                          <w:ind w:firstLine="0"/>
                          <w:jc w:val="center"/>
                          <w:rPr>
                            <w:rFonts w:cs="Arial"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sz w:val="24"/>
                            <w:lang w:val="pt-BR"/>
                          </w:rPr>
                          <w:t>00</w:t>
                        </w:r>
                      </w:p>
                    </w:tc>
                  </w:tr>
                  <w:tr w:rsidR="009E38D6" w:rsidRPr="00FA1C48" w:rsidTr="009E38D6">
                    <w:trPr>
                      <w:cantSplit/>
                    </w:trPr>
                    <w:tc>
                      <w:tcPr>
                        <w:tcW w:w="2338" w:type="dxa"/>
                        <w:shd w:val="clear" w:color="auto" w:fill="auto"/>
                      </w:tcPr>
                      <w:p w:rsidR="009E38D6" w:rsidRPr="00FA1C48" w:rsidRDefault="009E38D6" w:rsidP="009E38D6">
                        <w:pPr>
                          <w:pStyle w:val="Tabla-Texto"/>
                          <w:spacing w:before="0" w:after="0"/>
                          <w:jc w:val="center"/>
                          <w:rPr>
                            <w:rFonts w:cs="Arial"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sz w:val="24"/>
                            <w:lang w:val="pt-BR"/>
                          </w:rPr>
                          <w:t>Outros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9E38D6" w:rsidRPr="00FA1C48" w:rsidRDefault="009E38D6" w:rsidP="009E38D6">
                        <w:pPr>
                          <w:pStyle w:val="Tabla-Texto"/>
                          <w:spacing w:before="0" w:after="0"/>
                          <w:ind w:firstLine="0"/>
                          <w:jc w:val="center"/>
                          <w:rPr>
                            <w:rFonts w:cs="Arial"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sz w:val="24"/>
                            <w:lang w:val="pt-BR"/>
                          </w:rPr>
                          <w:t>05</w:t>
                        </w:r>
                      </w:p>
                    </w:tc>
                  </w:tr>
                </w:tbl>
                <w:p w:rsidR="00FA7F33" w:rsidRDefault="00FA7F33"/>
              </w:txbxContent>
            </v:textbox>
          </v:shape>
        </w:pict>
      </w:r>
    </w:p>
    <w:p w:rsidR="00027084" w:rsidRDefault="002D1F2A" w:rsidP="002D1F2A">
      <w:pPr>
        <w:pStyle w:val="Ttulodaseoprimria"/>
        <w:tabs>
          <w:tab w:val="right" w:pos="8504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027084" w:rsidRPr="00027084" w:rsidRDefault="00027084" w:rsidP="00027084">
      <w:pPr>
        <w:pStyle w:val="Ttulodaseoprimria"/>
        <w:rPr>
          <w:rFonts w:cs="Arial"/>
          <w:b w:val="0"/>
          <w:i/>
          <w:sz w:val="20"/>
          <w:szCs w:val="20"/>
        </w:rPr>
      </w:pPr>
    </w:p>
    <w:p w:rsidR="00027084" w:rsidRDefault="00027084" w:rsidP="00027084">
      <w:pPr>
        <w:pStyle w:val="Ttulodaseoprimria"/>
        <w:jc w:val="center"/>
        <w:rPr>
          <w:rFonts w:cs="Arial"/>
          <w:b w:val="0"/>
          <w:sz w:val="24"/>
        </w:rPr>
      </w:pPr>
    </w:p>
    <w:p w:rsidR="00027084" w:rsidRPr="00F07624" w:rsidRDefault="00027084" w:rsidP="00C8224E">
      <w:pPr>
        <w:pStyle w:val="Ttulodaseoprimria"/>
        <w:rPr>
          <w:rFonts w:cs="Arial"/>
          <w:b w:val="0"/>
          <w:sz w:val="24"/>
        </w:rPr>
      </w:pPr>
    </w:p>
    <w:p w:rsidR="00F52242" w:rsidRDefault="00F52242" w:rsidP="00F52242">
      <w:pPr>
        <w:ind w:firstLine="0"/>
      </w:pPr>
    </w:p>
    <w:p w:rsidR="00F52242" w:rsidRDefault="00F52242" w:rsidP="00F52242">
      <w:pPr>
        <w:ind w:firstLine="0"/>
      </w:pPr>
    </w:p>
    <w:p w:rsidR="0087447D" w:rsidRDefault="0087447D" w:rsidP="00F52242">
      <w:pPr>
        <w:ind w:firstLine="0"/>
      </w:pPr>
    </w:p>
    <w:p w:rsidR="002D1F2A" w:rsidRDefault="002D1F2A" w:rsidP="00F52242">
      <w:pPr>
        <w:ind w:firstLine="0"/>
        <w:rPr>
          <w:rFonts w:cs="Arial"/>
          <w:b/>
        </w:rPr>
      </w:pPr>
    </w:p>
    <w:p w:rsidR="002D1F2A" w:rsidRDefault="002D1F2A" w:rsidP="00F52242">
      <w:pPr>
        <w:ind w:firstLine="0"/>
        <w:rPr>
          <w:rFonts w:cs="Arial"/>
          <w:b/>
        </w:rPr>
      </w:pPr>
    </w:p>
    <w:p w:rsidR="002D1F2A" w:rsidRDefault="002D1F2A" w:rsidP="00F52242">
      <w:pPr>
        <w:ind w:firstLine="0"/>
        <w:rPr>
          <w:rFonts w:cs="Arial"/>
          <w:b/>
        </w:rPr>
      </w:pPr>
    </w:p>
    <w:p w:rsidR="000457AF" w:rsidRDefault="000457AF" w:rsidP="00F52242">
      <w:pPr>
        <w:ind w:firstLine="0"/>
        <w:rPr>
          <w:rFonts w:cs="Arial"/>
          <w:b/>
        </w:rPr>
      </w:pPr>
      <w:r>
        <w:t>Conforme apresentado na Tabela 1, verifica-se de modo geral, baixas quantidadesde estruturas de apoio para</w:t>
      </w:r>
      <w:r w:rsidRPr="009F1007">
        <w:t xml:space="preserve"> resposta a derrames</w:t>
      </w:r>
      <w:r>
        <w:t xml:space="preserve">, principalmente no se refere estradas de acesso a costa (figura 1), que encontrasse em péssimas condições.Além da maioria não serem asfaltadas. Vale destacar que nestes municípios aonde se realizou o levantamento, até o básico para o apoio de um eventual derrame não existe a exemplos de trapiches, barcos, </w:t>
      </w:r>
      <w:r w:rsidRPr="00622BDC">
        <w:t>aeroporto/heliporto</w:t>
      </w:r>
      <w:r>
        <w:t xml:space="preserve">, rampa para embarcações, muito menos, estruturas específicas como barreira de contenção. O que mais intriga é que nem mesmo o básico se tem. </w:t>
      </w:r>
      <w:r w:rsidRPr="00C13537">
        <w:t xml:space="preserve">Pode-se perceber que estes municípios possuem poucos equipamentos públicos (escolas, hospitais, bombeiros entre outros) e a inexistência de estruturas que possam dar apoio a </w:t>
      </w:r>
      <w:r>
        <w:t>um eventual derreamento de óleo. Ademais,</w:t>
      </w:r>
      <w:r w:rsidRPr="00C13537">
        <w:t xml:space="preserve"> estas áreas possuem grande relevância para as populações tradicionais, dentre elas os pescadores artesanais</w:t>
      </w:r>
      <w:r>
        <w:t xml:space="preserve">, bem como, possuem uma Unidade de Conservação Federal, o Parque da Lagoa do Peixe, fatos que estabelecem-na como uma área relevante para a conservação da biodiversidade. </w:t>
      </w:r>
    </w:p>
    <w:p w:rsidR="000457AF" w:rsidRDefault="000457AF" w:rsidP="00F52242">
      <w:pPr>
        <w:ind w:firstLine="0"/>
        <w:rPr>
          <w:rFonts w:cs="Arial"/>
          <w:b/>
        </w:rPr>
      </w:pPr>
    </w:p>
    <w:p w:rsidR="00F52242" w:rsidRDefault="00C8224E" w:rsidP="00F52242">
      <w:pPr>
        <w:ind w:firstLine="0"/>
        <w:rPr>
          <w:rFonts w:cs="Arial"/>
          <w:b/>
        </w:rPr>
      </w:pPr>
      <w:r w:rsidRPr="00C8224E">
        <w:rPr>
          <w:rFonts w:cs="Arial"/>
          <w:b/>
        </w:rPr>
        <w:t>4 CONSIDERAÇÕES FINAIS</w:t>
      </w:r>
    </w:p>
    <w:p w:rsidR="00C8224E" w:rsidRPr="00C13537" w:rsidRDefault="000457AF" w:rsidP="00C8224E">
      <w:pPr>
        <w:ind w:firstLine="0"/>
      </w:pPr>
      <w:r>
        <w:t>Na</w:t>
      </w:r>
      <w:r w:rsidR="00C8224E" w:rsidRPr="00C13537">
        <w:t xml:space="preserve"> perspectiva </w:t>
      </w:r>
      <w:r>
        <w:t xml:space="preserve">de exploração depoços </w:t>
      </w:r>
      <w:r w:rsidR="00C8224E" w:rsidRPr="00C13537">
        <w:t>de petróleo na Bacia Marítima de Pelotas</w:t>
      </w:r>
      <w:r>
        <w:t>,</w:t>
      </w:r>
      <w:r w:rsidR="00C8224E" w:rsidRPr="00C13537">
        <w:t xml:space="preserve"> da </w:t>
      </w:r>
      <w:r>
        <w:t>expansão da atividade portuária para</w:t>
      </w:r>
      <w:r w:rsidR="00C8224E" w:rsidRPr="00C13537">
        <w:t xml:space="preserve"> São J</w:t>
      </w:r>
      <w:r>
        <w:t>ose do Norte, a dinâmicas dos municípios estudados</w:t>
      </w:r>
      <w:r w:rsidR="00C8224E" w:rsidRPr="00C13537">
        <w:t xml:space="preserve"> tendem a mudar. </w:t>
      </w:r>
      <w:r>
        <w:t>A</w:t>
      </w:r>
      <w:r w:rsidR="00C8224E" w:rsidRPr="00C13537">
        <w:t xml:space="preserve">s Cartas </w:t>
      </w:r>
      <w:r>
        <w:t>SAO, são instrumentos estratégicos para subsidiar a tomada de decisão,</w:t>
      </w:r>
      <w:r w:rsidR="00C8224E" w:rsidRPr="00C13537">
        <w:t xml:space="preserve"> minimizando impactos relacionados à poluição por óleo que </w:t>
      </w:r>
      <w:r w:rsidR="00140281">
        <w:t>venha a ocorrer na área de estudo.</w:t>
      </w:r>
    </w:p>
    <w:p w:rsidR="00140281" w:rsidRDefault="00140281" w:rsidP="001F3634">
      <w:pPr>
        <w:pStyle w:val="Ttulodaseoprimria"/>
        <w:jc w:val="left"/>
        <w:rPr>
          <w:rFonts w:cs="Arial"/>
          <w:sz w:val="24"/>
        </w:rPr>
      </w:pPr>
    </w:p>
    <w:p w:rsidR="001F3634" w:rsidRDefault="001F3634" w:rsidP="001F3634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2D1F2A" w:rsidRDefault="00DF1D65" w:rsidP="00BB2D0D">
      <w:pPr>
        <w:ind w:firstLine="0"/>
      </w:pPr>
      <w:r w:rsidRPr="00DF1D65">
        <w:t xml:space="preserve">MINISTERIO do Meio Ambiente- </w:t>
      </w:r>
      <w:r w:rsidR="00BB2D0D" w:rsidRPr="00DF1D65">
        <w:t xml:space="preserve">MMA. </w:t>
      </w:r>
      <w:r w:rsidRPr="00A02567">
        <w:rPr>
          <w:b/>
        </w:rPr>
        <w:t xml:space="preserve">Especificações e normas técnicas para elaboração de cartas de sensibilidade ambientalpara derramamentos de </w:t>
      </w:r>
      <w:r w:rsidR="00BB2D0D" w:rsidRPr="00A02567">
        <w:rPr>
          <w:b/>
        </w:rPr>
        <w:t xml:space="preserve">óleo. </w:t>
      </w:r>
      <w:r w:rsidR="00A02567" w:rsidRPr="00A02567">
        <w:t>Brasília, DF, 2007.</w:t>
      </w:r>
    </w:p>
    <w:sectPr w:rsidR="002D1F2A" w:rsidSect="00A02567">
      <w:headerReference w:type="default" r:id="rId7"/>
      <w:pgSz w:w="11906" w:h="16838"/>
      <w:pgMar w:top="94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50" w:rsidRPr="001F3634" w:rsidRDefault="00354450" w:rsidP="001F3634">
      <w:pPr>
        <w:pStyle w:val="Tabla-Texto"/>
        <w:spacing w:before="0" w:after="0"/>
        <w:rPr>
          <w:rFonts w:eastAsia="Arial Unicode MS"/>
          <w:kern w:val="1"/>
          <w:sz w:val="24"/>
          <w:lang w:val="pt-BR" w:eastAsia="pt-BR"/>
        </w:rPr>
      </w:pPr>
      <w:r>
        <w:separator/>
      </w:r>
    </w:p>
  </w:endnote>
  <w:endnote w:type="continuationSeparator" w:id="1">
    <w:p w:rsidR="00354450" w:rsidRPr="001F3634" w:rsidRDefault="00354450" w:rsidP="001F3634">
      <w:pPr>
        <w:pStyle w:val="Tabla-Texto"/>
        <w:spacing w:before="0" w:after="0"/>
        <w:rPr>
          <w:rFonts w:eastAsia="Arial Unicode MS"/>
          <w:kern w:val="1"/>
          <w:sz w:val="24"/>
          <w:lang w:val="pt-BR" w:eastAsia="pt-B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50" w:rsidRPr="001F3634" w:rsidRDefault="00354450" w:rsidP="001F3634">
      <w:pPr>
        <w:pStyle w:val="Tabla-Texto"/>
        <w:spacing w:before="0" w:after="0"/>
        <w:rPr>
          <w:rFonts w:eastAsia="Arial Unicode MS"/>
          <w:kern w:val="1"/>
          <w:sz w:val="24"/>
          <w:lang w:val="pt-BR" w:eastAsia="pt-BR"/>
        </w:rPr>
      </w:pPr>
      <w:r>
        <w:separator/>
      </w:r>
    </w:p>
  </w:footnote>
  <w:footnote w:type="continuationSeparator" w:id="1">
    <w:p w:rsidR="00354450" w:rsidRPr="001F3634" w:rsidRDefault="00354450" w:rsidP="001F3634">
      <w:pPr>
        <w:pStyle w:val="Tabla-Texto"/>
        <w:spacing w:before="0" w:after="0"/>
        <w:rPr>
          <w:rFonts w:eastAsia="Arial Unicode MS"/>
          <w:kern w:val="1"/>
          <w:sz w:val="24"/>
          <w:lang w:val="pt-BR" w:eastAsia="pt-B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67" w:rsidRPr="00E10B97" w:rsidRDefault="00A02567" w:rsidP="00A025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A02567" w:rsidRDefault="00A02567" w:rsidP="00A02567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A02567" w:rsidRDefault="00A02567" w:rsidP="00A02567">
    <w:pPr>
      <w:pStyle w:val="Cabealho"/>
      <w:jc w:val="center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A02567" w:rsidRPr="00A02567" w:rsidRDefault="00A02567" w:rsidP="00A02567">
    <w:pPr>
      <w:pStyle w:val="Cabealho"/>
      <w:jc w:val="center"/>
      <w:rPr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84"/>
    <w:rsid w:val="00027084"/>
    <w:rsid w:val="00031BB3"/>
    <w:rsid w:val="000457AF"/>
    <w:rsid w:val="000E5747"/>
    <w:rsid w:val="00140281"/>
    <w:rsid w:val="001F3634"/>
    <w:rsid w:val="002D1F2A"/>
    <w:rsid w:val="00354450"/>
    <w:rsid w:val="003E4301"/>
    <w:rsid w:val="005D744E"/>
    <w:rsid w:val="00622BDC"/>
    <w:rsid w:val="006866F7"/>
    <w:rsid w:val="007A20CA"/>
    <w:rsid w:val="0087447D"/>
    <w:rsid w:val="009E38D6"/>
    <w:rsid w:val="00A02567"/>
    <w:rsid w:val="00BB2D0D"/>
    <w:rsid w:val="00C8224E"/>
    <w:rsid w:val="00DF1D65"/>
    <w:rsid w:val="00F52242"/>
    <w:rsid w:val="00F95DA6"/>
    <w:rsid w:val="00FA7F33"/>
    <w:rsid w:val="00FE4844"/>
    <w:rsid w:val="00F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84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027084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027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084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customStyle="1" w:styleId="Tabla-Texto">
    <w:name w:val="Tabla-Texto"/>
    <w:basedOn w:val="Normal"/>
    <w:rsid w:val="00027084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84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36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3634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A02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Alberto</dc:creator>
  <cp:lastModifiedBy>Leandro Alberto</cp:lastModifiedBy>
  <cp:revision>3</cp:revision>
  <dcterms:created xsi:type="dcterms:W3CDTF">2014-07-31T18:54:00Z</dcterms:created>
  <dcterms:modified xsi:type="dcterms:W3CDTF">2014-08-01T22:13:00Z</dcterms:modified>
</cp:coreProperties>
</file>