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FA1C48" w:rsidRDefault="004A294B" w:rsidP="004A294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PROTEÇÃO DO NASCITURO EM FACE DA </w:t>
      </w:r>
      <w:r w:rsidR="00665344">
        <w:rPr>
          <w:rFonts w:cs="Arial"/>
          <w:b/>
        </w:rPr>
        <w:t>DEPENDÊNCIA QUÍMICA</w:t>
      </w:r>
      <w:r>
        <w:rPr>
          <w:rFonts w:cs="Arial"/>
          <w:b/>
        </w:rPr>
        <w:t xml:space="preserve"> DA GENITORA: A INTERNAÇÃO COMPULSÓRIA COMO REDUÇÃO DE DANOS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Pr="00FA1C48" w:rsidRDefault="004A294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AMARAL</w:t>
      </w:r>
      <w:r w:rsidR="009A3B42">
        <w:rPr>
          <w:rFonts w:cs="Arial"/>
          <w:b/>
        </w:rPr>
        <w:t>,</w:t>
      </w:r>
      <w:r w:rsidR="00C47B84" w:rsidRPr="00FA1C48">
        <w:rPr>
          <w:rFonts w:cs="Arial"/>
          <w:b/>
        </w:rPr>
        <w:t xml:space="preserve"> </w:t>
      </w:r>
      <w:r>
        <w:rPr>
          <w:rFonts w:cs="Arial"/>
          <w:b/>
        </w:rPr>
        <w:t>Daiane Acosta;</w:t>
      </w:r>
      <w:r w:rsidR="000033F3" w:rsidRPr="00FA1C48">
        <w:rPr>
          <w:rFonts w:cs="Arial"/>
          <w:b/>
        </w:rPr>
        <w:t xml:space="preserve"> </w:t>
      </w:r>
      <w:r w:rsidR="009A3B42">
        <w:rPr>
          <w:rFonts w:cs="Arial"/>
          <w:b/>
        </w:rPr>
        <w:t>LAZARINI, Paola Aquino</w:t>
      </w:r>
      <w:r w:rsidR="00CC101C">
        <w:rPr>
          <w:rFonts w:cs="Arial"/>
          <w:b/>
        </w:rPr>
        <w:t>;</w:t>
      </w:r>
      <w:r w:rsidR="000033F3" w:rsidRPr="00FA1C48">
        <w:rPr>
          <w:rFonts w:cs="Arial"/>
          <w:b/>
        </w:rPr>
        <w:t xml:space="preserve"> </w:t>
      </w:r>
      <w:r w:rsidR="0075363D">
        <w:rPr>
          <w:rFonts w:cs="Arial"/>
          <w:b/>
        </w:rPr>
        <w:t>PAZZINI, Bianca; SOUZA, David Silva de</w:t>
      </w:r>
      <w:r w:rsidR="009A3B42">
        <w:rPr>
          <w:rFonts w:cs="Arial"/>
          <w:b/>
        </w:rPr>
        <w:t>; RIBEIRO, Edegar;</w:t>
      </w:r>
      <w:r w:rsidR="00C47B84" w:rsidRPr="00FA1C48">
        <w:rPr>
          <w:rFonts w:cs="Arial"/>
          <w:b/>
        </w:rPr>
        <w:t xml:space="preserve"> (autor</w:t>
      </w:r>
      <w:r w:rsidR="00A771C1" w:rsidRPr="00FA1C48">
        <w:rPr>
          <w:rFonts w:cs="Arial"/>
          <w:b/>
        </w:rPr>
        <w:t>/es</w:t>
      </w:r>
      <w:r w:rsidR="00C47B84" w:rsidRPr="00FA1C48">
        <w:rPr>
          <w:rFonts w:cs="Arial"/>
          <w:b/>
        </w:rPr>
        <w:t>)</w:t>
      </w:r>
    </w:p>
    <w:p w:rsidR="00C47B84" w:rsidRPr="00FA1C48" w:rsidRDefault="004A294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COSTA</w:t>
      </w:r>
      <w:r w:rsidR="00C47B84" w:rsidRPr="00FA1C48">
        <w:rPr>
          <w:rFonts w:cs="Arial"/>
          <w:b/>
        </w:rPr>
        <w:t xml:space="preserve">,  </w:t>
      </w:r>
      <w:r>
        <w:rPr>
          <w:rFonts w:cs="Arial"/>
          <w:b/>
        </w:rPr>
        <w:t>José Ricardo Caetano</w:t>
      </w:r>
      <w:r w:rsidR="000033F3" w:rsidRPr="00FA1C48">
        <w:rPr>
          <w:rFonts w:cs="Arial"/>
          <w:b/>
        </w:rPr>
        <w:t xml:space="preserve"> </w:t>
      </w:r>
      <w:r w:rsidR="00C47B84" w:rsidRPr="00FA1C48">
        <w:rPr>
          <w:rFonts w:cs="Arial"/>
          <w:b/>
        </w:rPr>
        <w:t xml:space="preserve"> (orientador)</w:t>
      </w:r>
    </w:p>
    <w:p w:rsidR="00C47B84" w:rsidRPr="00FA1C48" w:rsidRDefault="00851152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daia_acostamaral@hotmail.com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FA1C48" w:rsidRDefault="00520FB9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="0075363D">
        <w:rPr>
          <w:rFonts w:cs="Arial"/>
          <w:b/>
        </w:rPr>
        <w:t>Encontro de Pós Graduação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75363D">
        <w:rPr>
          <w:rFonts w:cs="Arial"/>
          <w:b/>
        </w:rPr>
        <w:t>Direito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75363D">
        <w:rPr>
          <w:rFonts w:cs="Arial"/>
        </w:rPr>
        <w:t>drogadição, nascituro, internação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6C130C" w:rsidRDefault="0082219D" w:rsidP="006C130C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DD4A18" w:rsidRPr="00DD4A18" w:rsidRDefault="00DD4A18" w:rsidP="00DD4A18">
      <w:pPr>
        <w:rPr>
          <w:rFonts w:cs="Arial"/>
        </w:rPr>
      </w:pPr>
      <w:r w:rsidRPr="00DD4A18">
        <w:rPr>
          <w:rFonts w:cs="Arial"/>
        </w:rPr>
        <w:t>O constitu</w:t>
      </w:r>
      <w:r>
        <w:rPr>
          <w:rFonts w:cs="Arial"/>
        </w:rPr>
        <w:t xml:space="preserve">cionalista Alexandre de Moraes </w:t>
      </w:r>
      <w:r w:rsidRPr="00DD4A18">
        <w:rPr>
          <w:rFonts w:cs="Arial"/>
        </w:rPr>
        <w:t>salienta que o direito à vida é o mais fundamental de todos os direitos, pois se constitui no pré-requisito à existência e ao exercício de todos os demais direitos. Assim, a Constituição Federal proclama, portanto, o direito à vida, cabendo ao Estado assegurá-lo em sua dupla acepção, sendo a primeira relacionada ao direito de continuar vivo  e a segunda de se ter vida digna quanto à subsistência .</w:t>
      </w:r>
    </w:p>
    <w:p w:rsidR="009D0723" w:rsidRDefault="00DD4A18" w:rsidP="00DD4A18">
      <w:pPr>
        <w:rPr>
          <w:rFonts w:cs="Arial"/>
        </w:rPr>
      </w:pPr>
      <w:r w:rsidRPr="00DD4A18">
        <w:rPr>
          <w:rFonts w:cs="Arial"/>
        </w:rPr>
        <w:t>Do ponto de vista biológico a vida se inicia com a fecundação do óvulo pelo espermatozóide, resultando um ovo ou zigoto. Assim a vida viável, portanto, começa com a nidaç</w:t>
      </w:r>
      <w:r>
        <w:rPr>
          <w:rFonts w:cs="Arial"/>
        </w:rPr>
        <w:t>ão, quando se inicia a gravidez</w:t>
      </w:r>
      <w:r w:rsidRPr="00DD4A18">
        <w:rPr>
          <w:rFonts w:cs="Arial"/>
        </w:rPr>
        <w:t>. Conforme ad</w:t>
      </w:r>
      <w:r>
        <w:rPr>
          <w:rFonts w:cs="Arial"/>
        </w:rPr>
        <w:t>verte o biólogo Botella Luziá</w:t>
      </w:r>
      <w:r w:rsidR="00092D1E">
        <w:rPr>
          <w:rFonts w:cs="Arial"/>
        </w:rPr>
        <w:t xml:space="preserve"> (</w:t>
      </w:r>
      <w:r w:rsidR="00092D1E" w:rsidRPr="00F40B6A">
        <w:rPr>
          <w:i/>
        </w:rPr>
        <w:t>Apud</w:t>
      </w:r>
      <w:r w:rsidR="00092D1E" w:rsidRPr="00F40B6A">
        <w:t xml:space="preserve"> </w:t>
      </w:r>
      <w:r w:rsidR="00092D1E">
        <w:t xml:space="preserve"> </w:t>
      </w:r>
      <w:r w:rsidR="00092D1E" w:rsidRPr="00F40B6A">
        <w:t>MORAES, Alexandre de. 2003.p 64</w:t>
      </w:r>
      <w:r w:rsidR="00092D1E">
        <w:t>)</w:t>
      </w:r>
      <w:r>
        <w:rPr>
          <w:rFonts w:cs="Arial"/>
        </w:rPr>
        <w:t xml:space="preserve"> </w:t>
      </w:r>
      <w:r w:rsidRPr="00DD4A18">
        <w:rPr>
          <w:rFonts w:cs="Arial"/>
        </w:rPr>
        <w:t xml:space="preserve"> o embrião ou feto representa um ser individualizado, com uma carga genética própria, que não se confunde nem com a do pai, nem com a da mãe, sendo inexato afirmar que a vida do embrião ou do feto está englobada pela vida da mãe. A constituição, é importante ressaltar, protege a vida de forma geral, inclusive uterina.</w:t>
      </w:r>
    </w:p>
    <w:p w:rsidR="00665344" w:rsidRDefault="00665344" w:rsidP="00DD4A18">
      <w:pPr>
        <w:rPr>
          <w:rFonts w:cs="Arial"/>
        </w:rPr>
      </w:pPr>
      <w:r>
        <w:rPr>
          <w:rFonts w:cs="Arial"/>
        </w:rPr>
        <w:t>Neste sentido, o presente estudo tem como escopo analisar o estado de dependência química da genitora e a internação compulsória utilizada como forma de redução dos danos ao nascituro.</w:t>
      </w:r>
    </w:p>
    <w:p w:rsidR="00665344" w:rsidRPr="00FA1C48" w:rsidRDefault="00665344" w:rsidP="00DD4A18">
      <w:pPr>
        <w:rPr>
          <w:rFonts w:cs="Arial"/>
        </w:rPr>
      </w:pPr>
    </w:p>
    <w:p w:rsidR="001A10FF" w:rsidRPr="00FA1C48" w:rsidRDefault="001A10FF" w:rsidP="001A10FF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092D1E" w:rsidRPr="00092D1E" w:rsidRDefault="00092D1E" w:rsidP="00092D1E">
      <w:pPr>
        <w:rPr>
          <w:rFonts w:cs="Arial"/>
        </w:rPr>
      </w:pPr>
      <w:r w:rsidRPr="00092D1E">
        <w:rPr>
          <w:rFonts w:cs="Arial"/>
        </w:rPr>
        <w:t>Segundo Beauchamp e Childress, o princípio da autonomia da vontade aponta para a liberdade do indivíduo, priorizando suas decisões quando elas não colocam em risco a vida de outros e não impedem outros de decidirem autonomamente.</w:t>
      </w:r>
    </w:p>
    <w:p w:rsidR="00092D1E" w:rsidRPr="00092D1E" w:rsidRDefault="00092D1E" w:rsidP="00092D1E">
      <w:pPr>
        <w:rPr>
          <w:rFonts w:cs="Arial"/>
        </w:rPr>
      </w:pPr>
      <w:r w:rsidRPr="00092D1E">
        <w:rPr>
          <w:rFonts w:cs="Arial"/>
        </w:rPr>
        <w:t>Vale salientar que no entendimento de André Marcelo M. Soares</w:t>
      </w:r>
      <w:r>
        <w:rPr>
          <w:rFonts w:cs="Arial"/>
        </w:rPr>
        <w:t xml:space="preserve"> ( 2002, p. 32)</w:t>
      </w:r>
      <w:r w:rsidRPr="00092D1E">
        <w:rPr>
          <w:rFonts w:cs="Arial"/>
        </w:rPr>
        <w:t>, as reflexões acerca desse princípio nasceram com a filosofia moderna e não são bem anteriores ao surgimento da Bioética, que nem sempre consegue perceber os limites desse princípio e sua distinção do conceito de subjetividade.</w:t>
      </w:r>
    </w:p>
    <w:p w:rsidR="00092D1E" w:rsidRPr="00092D1E" w:rsidRDefault="00092D1E" w:rsidP="00092D1E">
      <w:pPr>
        <w:rPr>
          <w:rFonts w:cs="Arial"/>
        </w:rPr>
      </w:pPr>
      <w:r w:rsidRPr="00092D1E">
        <w:rPr>
          <w:rFonts w:cs="Arial"/>
        </w:rPr>
        <w:t>Ademais a autonomia não significa a liberdade que um indivíduo tem de ser uma lei para si mesmo, e sim, refere-se na obediência do indivíduo à lei da razão, que ele encontra em si mesmo como um ser racional.</w:t>
      </w:r>
    </w:p>
    <w:p w:rsidR="00092D1E" w:rsidRPr="00092D1E" w:rsidRDefault="00092D1E" w:rsidP="00092D1E">
      <w:pPr>
        <w:rPr>
          <w:rFonts w:cs="Arial"/>
        </w:rPr>
      </w:pPr>
      <w:r>
        <w:rPr>
          <w:rFonts w:cs="Arial"/>
        </w:rPr>
        <w:t xml:space="preserve">Joaquim Clotet (2000,0p. 119) </w:t>
      </w:r>
      <w:r w:rsidRPr="00092D1E">
        <w:rPr>
          <w:rFonts w:cs="Arial"/>
        </w:rPr>
        <w:t>a respeito de tal princípio menciona q</w:t>
      </w:r>
      <w:r>
        <w:rPr>
          <w:rFonts w:cs="Arial"/>
        </w:rPr>
        <w:t>ue sua aplicação pelo paciente e</w:t>
      </w:r>
      <w:r w:rsidRPr="00092D1E">
        <w:rPr>
          <w:rFonts w:cs="Arial"/>
        </w:rPr>
        <w:t xml:space="preserve">xige que aceitemos que elas se autogovernem, ou sejam autônomas, quer na sua escolha, quer nos seus atos,. O princípio da autonomia requer que o médico respeite a vontade do paciente ou de seu representante, assim como seus valores morais e crenças. Reconhece o domínio do paciente sobre a própria ida e o respeito á sua intimidade. Limita, portanto a intromissão dos outros </w:t>
      </w:r>
      <w:r w:rsidRPr="00092D1E">
        <w:rPr>
          <w:rFonts w:cs="Arial"/>
        </w:rPr>
        <w:lastRenderedPageBreak/>
        <w:t>indivíduos no mundo da pessoa que esteja em tratamento.</w:t>
      </w:r>
    </w:p>
    <w:p w:rsidR="001A10FF" w:rsidRPr="00FA1C48" w:rsidRDefault="00092D1E" w:rsidP="00092D1E">
      <w:pPr>
        <w:rPr>
          <w:rFonts w:cs="Arial"/>
        </w:rPr>
      </w:pPr>
      <w:r>
        <w:rPr>
          <w:rFonts w:cs="Arial"/>
        </w:rPr>
        <w:t>Caio Mario da Silva Pereira (1987, p. 329)</w:t>
      </w:r>
      <w:r w:rsidRPr="00092D1E">
        <w:rPr>
          <w:rFonts w:cs="Arial"/>
        </w:rPr>
        <w:t>, menciona que o princípio da autonomia da vontade revela que o indivíduo é livre de, pela declaração de sua própria vontade, em conformidade com a lei, criar direitos e obrigações. Porém, o autor acrescenta que, em razão da convivência social, esse pr</w:t>
      </w:r>
      <w:r w:rsidR="00275B28">
        <w:rPr>
          <w:rFonts w:cs="Arial"/>
        </w:rPr>
        <w:t>incípio sof</w:t>
      </w:r>
      <w:r w:rsidRPr="00092D1E">
        <w:rPr>
          <w:rFonts w:cs="Arial"/>
        </w:rPr>
        <w:t>re restrições, provenientes de imposições de ordem pública que têm primazia sobre ele, o que su</w:t>
      </w:r>
      <w:r>
        <w:rPr>
          <w:rFonts w:cs="Arial"/>
        </w:rPr>
        <w:t>rge como a tônica da atualidade.</w:t>
      </w:r>
    </w:p>
    <w:p w:rsidR="001A10FF" w:rsidRPr="00FA1C48" w:rsidRDefault="001A10FF" w:rsidP="001A10FF">
      <w:pPr>
        <w:ind w:firstLine="0"/>
        <w:jc w:val="left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</w:t>
      </w:r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3220E0" w:rsidRDefault="00665344" w:rsidP="0029083B">
      <w:r>
        <w:t>Em sede de método, utilizou-se pesquisa bibliográfica com fichamento das passagens relevantes, tanto para fundamentação do texto como para transcrição das citações de maior realce. São fonte de estudo a bibliografia</w:t>
      </w:r>
      <w:r w:rsidRPr="00580250">
        <w:t xml:space="preserve"> </w:t>
      </w:r>
      <w:r>
        <w:t>pertinente, tanto de doutrina como de jurisprudência, em via impressa e eletrônica.</w:t>
      </w:r>
    </w:p>
    <w:p w:rsidR="00665344" w:rsidRPr="00FA1C48" w:rsidRDefault="00665344" w:rsidP="0029083B">
      <w:pPr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D0723" w:rsidRPr="00FA1C48" w:rsidRDefault="009D0723" w:rsidP="0029083B">
      <w:pPr>
        <w:rPr>
          <w:rFonts w:cs="Arial"/>
        </w:rPr>
      </w:pPr>
    </w:p>
    <w:p w:rsidR="00092D1E" w:rsidRPr="00092D1E" w:rsidRDefault="00092D1E" w:rsidP="00092D1E">
      <w:pPr>
        <w:rPr>
          <w:rFonts w:cs="Arial"/>
        </w:rPr>
      </w:pPr>
      <w:r w:rsidRPr="00092D1E">
        <w:rPr>
          <w:rFonts w:cs="Arial"/>
        </w:rPr>
        <w:t>Destarte que os direitos da personalidade são direitos subjetivos inerentes à pessoa humana e fora da órbita patrimonial, assim, em regra são ditos como absolutos, indisponíveis, inalienáveis, intransmissíveis, imprescritíveis, irrenunciáveis e impenhoráveis</w:t>
      </w:r>
    </w:p>
    <w:p w:rsidR="006C130C" w:rsidRDefault="00092D1E" w:rsidP="00092D1E">
      <w:r w:rsidRPr="00092D1E">
        <w:rPr>
          <w:rFonts w:cs="Arial"/>
        </w:rPr>
        <w:t>Por conseguinte, os direitos da personalidade proporcionam à pessoa a defesa de sua integrida</w:t>
      </w:r>
      <w:r w:rsidR="006C130C">
        <w:rPr>
          <w:rFonts w:cs="Arial"/>
        </w:rPr>
        <w:t>de física, intelectual e moral.</w:t>
      </w:r>
      <w:r w:rsidR="00275B28">
        <w:rPr>
          <w:rFonts w:cs="Arial"/>
        </w:rPr>
        <w:t xml:space="preserve"> </w:t>
      </w:r>
      <w:r w:rsidRPr="00092D1E">
        <w:rPr>
          <w:rFonts w:cs="Arial"/>
        </w:rPr>
        <w:t>Ademais, conforme preceitua o art. 12 do C</w:t>
      </w:r>
      <w:r w:rsidR="00275B28">
        <w:rPr>
          <w:rFonts w:cs="Arial"/>
        </w:rPr>
        <w:t xml:space="preserve">ódigo </w:t>
      </w:r>
      <w:r w:rsidRPr="00092D1E">
        <w:rPr>
          <w:rFonts w:cs="Arial"/>
        </w:rPr>
        <w:t>C</w:t>
      </w:r>
      <w:r w:rsidR="00275B28">
        <w:rPr>
          <w:rFonts w:cs="Arial"/>
        </w:rPr>
        <w:t>ivil</w:t>
      </w:r>
      <w:r w:rsidRPr="00092D1E">
        <w:rPr>
          <w:rFonts w:cs="Arial"/>
        </w:rPr>
        <w:t>, a proteção jurídica desses direitos incide ao cessar os atos que perturbam e desrespeitam a integridade física, intelectual ou moral do ser e não obstante com a averiguação da existência da lesão ou não, no ressarcimento dos danos morais e patrimoniais experimentados pela vitima.</w:t>
      </w:r>
      <w:r w:rsidR="006C130C" w:rsidRPr="006C130C">
        <w:t xml:space="preserve"> </w:t>
      </w:r>
    </w:p>
    <w:p w:rsidR="009D0723" w:rsidRPr="006C130C" w:rsidRDefault="006C130C" w:rsidP="00092D1E">
      <w:pPr>
        <w:rPr>
          <w:rFonts w:cs="Arial"/>
        </w:rPr>
      </w:pPr>
      <w:r w:rsidRPr="006C130C">
        <w:rPr>
          <w:rFonts w:cs="Arial"/>
        </w:rPr>
        <w:t>O artigo 9º da lei 10.216/01 estabelece a possibilidade da internação compulsória, sendo esta sempre determinada pelo juiz competente, depois de pedido formal, feito por um médico, atestando que a pessoa não tem domínio sobre a su</w:t>
      </w:r>
      <w:r>
        <w:rPr>
          <w:rFonts w:cs="Arial"/>
        </w:rPr>
        <w:t>a condição psicológica e física.</w:t>
      </w: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</w:t>
      </w:r>
      <w:r w:rsidR="0082219D" w:rsidRPr="00FA1C48">
        <w:rPr>
          <w:rFonts w:cs="Arial"/>
          <w:sz w:val="24"/>
        </w:rPr>
        <w:t xml:space="preserve"> CONSIDERAÇÕES FINAIS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6C130C" w:rsidP="0029083B">
      <w:pPr>
        <w:rPr>
          <w:rFonts w:cs="Arial"/>
        </w:rPr>
      </w:pPr>
      <w:r>
        <w:rPr>
          <w:rFonts w:cs="Arial"/>
        </w:rPr>
        <w:t xml:space="preserve">A internação compulsória está sendo utilizada como método de redução de danos nos casos em que a genitora é dependente química gerando risco </w:t>
      </w:r>
      <w:r w:rsidR="00275B28">
        <w:rPr>
          <w:rFonts w:cs="Arial"/>
        </w:rPr>
        <w:t>à</w:t>
      </w:r>
      <w:r>
        <w:rPr>
          <w:rFonts w:cs="Arial"/>
        </w:rPr>
        <w:t xml:space="preserve"> vida do nascituro.</w:t>
      </w:r>
    </w:p>
    <w:p w:rsidR="009D0723" w:rsidRPr="00FA1C48" w:rsidRDefault="009D0723" w:rsidP="0029083B">
      <w:pPr>
        <w:rPr>
          <w:rFonts w:cs="Arial"/>
        </w:rPr>
      </w:pPr>
    </w:p>
    <w:p w:rsidR="009D0723" w:rsidRPr="00851152" w:rsidRDefault="0082219D" w:rsidP="00711AA3">
      <w:pPr>
        <w:pStyle w:val="Ttulodaseoprimria"/>
        <w:jc w:val="left"/>
        <w:rPr>
          <w:rFonts w:cs="Arial"/>
          <w:sz w:val="24"/>
          <w:lang w:val="en-US"/>
        </w:rPr>
      </w:pPr>
      <w:r w:rsidRPr="00851152">
        <w:rPr>
          <w:rFonts w:cs="Arial"/>
          <w:sz w:val="24"/>
          <w:lang w:val="en-US"/>
        </w:rPr>
        <w:t>REFERÊNCIAS</w:t>
      </w:r>
    </w:p>
    <w:p w:rsidR="00092D1E" w:rsidRPr="00092D1E" w:rsidRDefault="00092D1E" w:rsidP="00092D1E">
      <w:pPr>
        <w:pStyle w:val="Referncias"/>
        <w:jc w:val="both"/>
        <w:rPr>
          <w:lang w:val="en-US"/>
        </w:rPr>
      </w:pPr>
      <w:r w:rsidRPr="00092D1E">
        <w:rPr>
          <w:lang w:val="en-US"/>
        </w:rPr>
        <w:t>BEAUCHAMP, T.L.; CHILDRESS, J.F. Principles of Biomedical Ethies. New York: Oxford University Press, 1994</w:t>
      </w:r>
      <w:r>
        <w:rPr>
          <w:lang w:val="en-US"/>
        </w:rPr>
        <w:t>.</w:t>
      </w:r>
    </w:p>
    <w:p w:rsidR="00092D1E" w:rsidRDefault="00092D1E" w:rsidP="00092D1E">
      <w:pPr>
        <w:pStyle w:val="Referncias"/>
        <w:jc w:val="both"/>
      </w:pPr>
      <w:r w:rsidRPr="00851152">
        <w:rPr>
          <w:lang w:val="en-US"/>
        </w:rPr>
        <w:t xml:space="preserve">CLOTET, J. Por que Bioética. </w:t>
      </w:r>
      <w:r>
        <w:t>Bioética. nº01, 1993, p 16. id Bioética como ética aplicada a genética. In. A Bioética no século XXI. Brasília. UnB. 2000.</w:t>
      </w:r>
    </w:p>
    <w:p w:rsidR="00092D1E" w:rsidRDefault="00092D1E" w:rsidP="00092D1E">
      <w:pPr>
        <w:pStyle w:val="Referncias"/>
        <w:jc w:val="both"/>
      </w:pPr>
      <w:r w:rsidRPr="00092D1E">
        <w:t>MORAES, Alexandre de. Direito constitucional. 13. ed. - São Paulo: Atlas, 2003</w:t>
      </w:r>
    </w:p>
    <w:p w:rsidR="00092D1E" w:rsidRPr="00FA1C48" w:rsidRDefault="00092D1E" w:rsidP="00092D1E">
      <w:pPr>
        <w:pStyle w:val="Referncias"/>
        <w:spacing w:before="0" w:after="0"/>
        <w:jc w:val="both"/>
      </w:pPr>
      <w:r>
        <w:t>PEREIRA, C. M. da S. Instituições de Direito Civil. Vol. I. Rio de Janeiro: Forense. 1987.</w:t>
      </w:r>
    </w:p>
    <w:p w:rsidR="00092D1E" w:rsidRDefault="00092D1E" w:rsidP="00092D1E">
      <w:pPr>
        <w:pStyle w:val="Referncias"/>
        <w:jc w:val="both"/>
      </w:pPr>
      <w:r>
        <w:t xml:space="preserve">SOARES, André M. M.; PiÑEIRO, Walter E. Bioética e Biodireito. Uma introdução. São Camilo. Loyola. 2002. </w:t>
      </w:r>
    </w:p>
    <w:sectPr w:rsidR="00092D1E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6F" w:rsidRDefault="004A556F" w:rsidP="00B11590">
      <w:r>
        <w:separator/>
      </w:r>
    </w:p>
  </w:endnote>
  <w:endnote w:type="continuationSeparator" w:id="1">
    <w:p w:rsidR="004A556F" w:rsidRDefault="004A556F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6F" w:rsidRDefault="004A556F" w:rsidP="00B11590">
      <w:r>
        <w:separator/>
      </w:r>
    </w:p>
  </w:footnote>
  <w:footnote w:type="continuationSeparator" w:id="1">
    <w:p w:rsidR="004A556F" w:rsidRDefault="004A556F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92D1E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75B28"/>
    <w:rsid w:val="0029083B"/>
    <w:rsid w:val="002A7A57"/>
    <w:rsid w:val="003220E0"/>
    <w:rsid w:val="003C0392"/>
    <w:rsid w:val="004139F4"/>
    <w:rsid w:val="00450C0F"/>
    <w:rsid w:val="00493589"/>
    <w:rsid w:val="004A294B"/>
    <w:rsid w:val="004A556F"/>
    <w:rsid w:val="004F7A69"/>
    <w:rsid w:val="00520FB9"/>
    <w:rsid w:val="00665344"/>
    <w:rsid w:val="00681443"/>
    <w:rsid w:val="006A4184"/>
    <w:rsid w:val="006C130C"/>
    <w:rsid w:val="006F1A5E"/>
    <w:rsid w:val="0070021A"/>
    <w:rsid w:val="00711AA3"/>
    <w:rsid w:val="00724A7E"/>
    <w:rsid w:val="00731B6A"/>
    <w:rsid w:val="0075363D"/>
    <w:rsid w:val="007C2D07"/>
    <w:rsid w:val="0082219D"/>
    <w:rsid w:val="00851152"/>
    <w:rsid w:val="00941544"/>
    <w:rsid w:val="009A3B42"/>
    <w:rsid w:val="009B0959"/>
    <w:rsid w:val="009D0723"/>
    <w:rsid w:val="009F1118"/>
    <w:rsid w:val="00A53834"/>
    <w:rsid w:val="00A56E01"/>
    <w:rsid w:val="00A756D1"/>
    <w:rsid w:val="00A771C1"/>
    <w:rsid w:val="00A802B0"/>
    <w:rsid w:val="00A83E52"/>
    <w:rsid w:val="00B11590"/>
    <w:rsid w:val="00BE7921"/>
    <w:rsid w:val="00BE7DDB"/>
    <w:rsid w:val="00C00D54"/>
    <w:rsid w:val="00C16DD6"/>
    <w:rsid w:val="00C341B4"/>
    <w:rsid w:val="00C47B84"/>
    <w:rsid w:val="00C63FE2"/>
    <w:rsid w:val="00C950B7"/>
    <w:rsid w:val="00CC101C"/>
    <w:rsid w:val="00CC3E16"/>
    <w:rsid w:val="00CF1B19"/>
    <w:rsid w:val="00D141AD"/>
    <w:rsid w:val="00D25A87"/>
    <w:rsid w:val="00D43862"/>
    <w:rsid w:val="00D740C6"/>
    <w:rsid w:val="00D753F3"/>
    <w:rsid w:val="00DD1B99"/>
    <w:rsid w:val="00DD4A18"/>
    <w:rsid w:val="00DE6963"/>
    <w:rsid w:val="00E10B97"/>
    <w:rsid w:val="00EA51E0"/>
    <w:rsid w:val="00EB13F7"/>
    <w:rsid w:val="00F32619"/>
    <w:rsid w:val="00F34C67"/>
    <w:rsid w:val="00F56270"/>
    <w:rsid w:val="00F65AE9"/>
    <w:rsid w:val="00FA1C48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D911-8538-4137-8CDB-722840D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UNITOOL</Company>
  <LinksUpToDate>false</LinksUpToDate>
  <CharactersWithSpaces>5454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Lidiane</cp:lastModifiedBy>
  <cp:revision>7</cp:revision>
  <cp:lastPrinted>2013-05-31T18:34:00Z</cp:lastPrinted>
  <dcterms:created xsi:type="dcterms:W3CDTF">2014-07-11T14:51:00Z</dcterms:created>
  <dcterms:modified xsi:type="dcterms:W3CDTF">2014-07-14T13:58:00Z</dcterms:modified>
</cp:coreProperties>
</file>