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9A" w:rsidRDefault="0019459A" w:rsidP="00BE15FB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  <w:kern w:val="0"/>
        </w:rPr>
      </w:pPr>
    </w:p>
    <w:p w:rsidR="0029083B" w:rsidRDefault="002362B7" w:rsidP="00BE15FB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  <w:kern w:val="0"/>
        </w:rPr>
      </w:pPr>
      <w:r>
        <w:rPr>
          <w:rFonts w:eastAsia="Calibri" w:cs="Arial"/>
          <w:b/>
          <w:bCs/>
          <w:kern w:val="0"/>
        </w:rPr>
        <w:t xml:space="preserve">USO DE </w:t>
      </w:r>
      <w:r w:rsidR="0019459A">
        <w:rPr>
          <w:rFonts w:eastAsia="Calibri" w:cs="Arial"/>
          <w:b/>
          <w:bCs/>
          <w:kern w:val="0"/>
        </w:rPr>
        <w:t>MICRO-ONDAS PAR</w:t>
      </w:r>
      <w:r w:rsidR="00393D15">
        <w:rPr>
          <w:rFonts w:eastAsia="Calibri" w:cs="Arial"/>
          <w:b/>
          <w:bCs/>
          <w:kern w:val="0"/>
        </w:rPr>
        <w:t xml:space="preserve">A A SÍNTESE DE ACETOACETATOS </w:t>
      </w:r>
      <w:r>
        <w:rPr>
          <w:rFonts w:eastAsia="Calibri" w:cs="Arial"/>
          <w:b/>
          <w:bCs/>
          <w:kern w:val="0"/>
        </w:rPr>
        <w:t>DERIVADOS DE FONTES RENOVAVEIS</w:t>
      </w:r>
    </w:p>
    <w:p w:rsidR="0019459A" w:rsidRPr="00BE15FB" w:rsidRDefault="0019459A" w:rsidP="00BE15FB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</w:p>
    <w:p w:rsidR="00C47B84" w:rsidRDefault="00834852" w:rsidP="0029083B">
      <w:pPr>
        <w:ind w:firstLine="0"/>
        <w:jc w:val="right"/>
        <w:rPr>
          <w:b/>
        </w:rPr>
      </w:pPr>
      <w:r>
        <w:rPr>
          <w:b/>
        </w:rPr>
        <w:t xml:space="preserve">Weber, Andressa C. H.; </w:t>
      </w:r>
      <w:proofErr w:type="spellStart"/>
      <w:r>
        <w:rPr>
          <w:b/>
        </w:rPr>
        <w:t>Hack</w:t>
      </w:r>
      <w:proofErr w:type="spellEnd"/>
      <w:r>
        <w:rPr>
          <w:b/>
        </w:rPr>
        <w:t xml:space="preserve">, Carolina R. L.; Batista, Thaís C.; </w:t>
      </w:r>
      <w:proofErr w:type="spellStart"/>
      <w:r w:rsidR="003E3AB3">
        <w:rPr>
          <w:b/>
        </w:rPr>
        <w:t>Porciuncula</w:t>
      </w:r>
      <w:proofErr w:type="spellEnd"/>
      <w:r w:rsidR="00C47B84">
        <w:rPr>
          <w:b/>
        </w:rPr>
        <w:t xml:space="preserve">, </w:t>
      </w:r>
      <w:r w:rsidR="00683B97">
        <w:rPr>
          <w:b/>
        </w:rPr>
        <w:t>Larissa M.</w:t>
      </w:r>
      <w:r w:rsidR="0019459A">
        <w:rPr>
          <w:b/>
        </w:rPr>
        <w:t>; Flores, Darlene C.</w:t>
      </w:r>
      <w:r>
        <w:rPr>
          <w:b/>
        </w:rPr>
        <w:t xml:space="preserve"> </w:t>
      </w:r>
      <w:r w:rsidR="00C47B84">
        <w:rPr>
          <w:b/>
        </w:rPr>
        <w:t>(autor</w:t>
      </w:r>
      <w:r w:rsidR="00A771C1">
        <w:rPr>
          <w:b/>
        </w:rPr>
        <w:t>/</w:t>
      </w:r>
      <w:proofErr w:type="gramStart"/>
      <w:r w:rsidR="00A771C1">
        <w:rPr>
          <w:b/>
        </w:rPr>
        <w:t>es</w:t>
      </w:r>
      <w:proofErr w:type="gramEnd"/>
      <w:r w:rsidR="00C47B84">
        <w:rPr>
          <w:b/>
        </w:rPr>
        <w:t>)</w:t>
      </w:r>
    </w:p>
    <w:p w:rsidR="00C47B84" w:rsidRDefault="00834852" w:rsidP="0029083B">
      <w:pPr>
        <w:ind w:firstLine="0"/>
        <w:jc w:val="right"/>
        <w:rPr>
          <w:b/>
        </w:rPr>
      </w:pPr>
      <w:r>
        <w:rPr>
          <w:b/>
        </w:rPr>
        <w:t xml:space="preserve">D’oca, </w:t>
      </w:r>
      <w:r w:rsidR="00D76254">
        <w:rPr>
          <w:b/>
        </w:rPr>
        <w:t xml:space="preserve">Marcelo </w:t>
      </w:r>
      <w:r w:rsidR="00683B97">
        <w:rPr>
          <w:b/>
        </w:rPr>
        <w:t>G. M.</w:t>
      </w:r>
      <w:r w:rsidR="000033F3">
        <w:rPr>
          <w:b/>
        </w:rPr>
        <w:t xml:space="preserve"> </w:t>
      </w:r>
      <w:r w:rsidR="00C47B84">
        <w:rPr>
          <w:b/>
        </w:rPr>
        <w:t>(orientador</w:t>
      </w:r>
      <w:proofErr w:type="gramStart"/>
      <w:r w:rsidR="00C47B84">
        <w:rPr>
          <w:b/>
        </w:rPr>
        <w:t>)</w:t>
      </w:r>
      <w:proofErr w:type="gramEnd"/>
    </w:p>
    <w:p w:rsidR="00C47B84" w:rsidRDefault="00834852" w:rsidP="00A771C1">
      <w:pPr>
        <w:ind w:firstLine="0"/>
        <w:jc w:val="right"/>
        <w:rPr>
          <w:b/>
        </w:rPr>
      </w:pPr>
      <w:r>
        <w:rPr>
          <w:b/>
        </w:rPr>
        <w:t>andressa.habekost@yahoo.com.br</w:t>
      </w:r>
    </w:p>
    <w:p w:rsidR="00A771C1" w:rsidRDefault="00A771C1" w:rsidP="00A771C1">
      <w:pPr>
        <w:ind w:firstLine="0"/>
        <w:jc w:val="right"/>
        <w:rPr>
          <w:b/>
        </w:rPr>
      </w:pPr>
    </w:p>
    <w:p w:rsidR="004317D3" w:rsidRDefault="004317D3" w:rsidP="004317D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B21A76">
        <w:t>Encontro de Pós-graduação</w:t>
      </w:r>
    </w:p>
    <w:p w:rsidR="004317D3" w:rsidRDefault="004317D3" w:rsidP="004317D3">
      <w:pPr>
        <w:ind w:firstLine="0"/>
        <w:jc w:val="right"/>
        <w:rPr>
          <w:b/>
        </w:rPr>
      </w:pPr>
      <w:r w:rsidRPr="00FB3E05">
        <w:rPr>
          <w:b/>
        </w:rPr>
        <w:t>Área do conhecimento</w:t>
      </w:r>
      <w:r>
        <w:rPr>
          <w:b/>
        </w:rPr>
        <w:t xml:space="preserve">: </w:t>
      </w:r>
      <w:r w:rsidRPr="003D6ED9">
        <w:t>Ciências exatas e da terra</w:t>
      </w:r>
      <w:r>
        <w:rPr>
          <w:b/>
        </w:rPr>
        <w:t xml:space="preserve"> </w:t>
      </w:r>
    </w:p>
    <w:p w:rsidR="0019459A" w:rsidRDefault="0019459A" w:rsidP="004317D3">
      <w:pPr>
        <w:ind w:firstLine="0"/>
        <w:jc w:val="right"/>
        <w:rPr>
          <w:b/>
        </w:rPr>
      </w:pPr>
    </w:p>
    <w:p w:rsidR="00C341B4" w:rsidRPr="004317D3" w:rsidRDefault="009F1118" w:rsidP="009F1118">
      <w:pPr>
        <w:ind w:firstLine="0"/>
      </w:pPr>
      <w:r w:rsidRPr="009F1118">
        <w:rPr>
          <w:b/>
        </w:rPr>
        <w:t>Palavras-chave</w:t>
      </w:r>
      <w:r w:rsidR="003E3AB3">
        <w:rPr>
          <w:b/>
        </w:rPr>
        <w:t xml:space="preserve">: </w:t>
      </w:r>
      <w:r w:rsidR="00834852">
        <w:t xml:space="preserve">Micro-ondas, </w:t>
      </w:r>
      <w:proofErr w:type="spellStart"/>
      <w:r w:rsidR="00834852">
        <w:t>acetoacetato</w:t>
      </w:r>
      <w:proofErr w:type="spellEnd"/>
      <w:r w:rsidR="00834852">
        <w:t xml:space="preserve"> graxo, ácido </w:t>
      </w:r>
      <w:proofErr w:type="spellStart"/>
      <w:r w:rsidR="00834852">
        <w:t>sulfâmico</w:t>
      </w:r>
      <w:proofErr w:type="spellEnd"/>
      <w:r w:rsidR="00DF28D0">
        <w:t>.</w:t>
      </w:r>
      <w:r w:rsidR="00834852">
        <w:t xml:space="preserve"> </w:t>
      </w:r>
    </w:p>
    <w:p w:rsidR="003220E0" w:rsidRDefault="003220E0" w:rsidP="0029083B">
      <w:pPr>
        <w:pStyle w:val="Ttulodaseoprimria"/>
        <w:rPr>
          <w:sz w:val="24"/>
        </w:rPr>
      </w:pPr>
    </w:p>
    <w:p w:rsidR="0019459A" w:rsidRPr="00DF28D0" w:rsidRDefault="0019459A" w:rsidP="0029083B">
      <w:pPr>
        <w:pStyle w:val="Ttulodaseoprimria"/>
        <w:rPr>
          <w:sz w:val="24"/>
        </w:rPr>
      </w:pPr>
    </w:p>
    <w:p w:rsidR="009D0723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19459A" w:rsidRPr="007345DE" w:rsidRDefault="0019459A" w:rsidP="0029083B">
      <w:pPr>
        <w:pStyle w:val="Ttulodaseoprimria"/>
      </w:pPr>
    </w:p>
    <w:p w:rsidR="00AC185F" w:rsidRPr="00480196" w:rsidRDefault="00AC185F" w:rsidP="00AC185F">
      <w:pPr>
        <w:ind w:firstLine="708"/>
        <w:rPr>
          <w:rFonts w:cs="Arial"/>
          <w:color w:val="FF0000"/>
        </w:rPr>
      </w:pPr>
      <w:r>
        <w:rPr>
          <w:rFonts w:cs="Arial"/>
          <w:lang w:val="pt-PT"/>
        </w:rPr>
        <w:t>Acetoacetatos graxos são utilizados como precursores para síntese de muitos compostos de interesse farmacológico, portanto o estudo da sua rota sintética é de grande relevancia.</w:t>
      </w:r>
      <w:r>
        <w:rPr>
          <w:rStyle w:val="Refdenotadefim"/>
          <w:rFonts w:cs="Arial"/>
          <w:lang w:val="pt-PT"/>
        </w:rPr>
        <w:endnoteReference w:id="1"/>
      </w:r>
      <w:r>
        <w:rPr>
          <w:rFonts w:cs="Arial"/>
          <w:lang w:val="pt-PT"/>
        </w:rPr>
        <w:t xml:space="preserve"> Assim sendo, tem sido publicadas revisões acerca do tema, abordando o uso de solventes menos nocivos, a utilização de microondas, liquidos ionicos entre outras tecnologias.</w:t>
      </w:r>
      <w:r>
        <w:rPr>
          <w:rStyle w:val="Refdenotadefim"/>
          <w:rFonts w:cs="Arial"/>
          <w:lang w:val="pt-PT"/>
        </w:rPr>
        <w:endnoteReference w:id="2"/>
      </w:r>
      <w:r>
        <w:rPr>
          <w:rFonts w:cs="Arial"/>
          <w:lang w:val="pt-PT"/>
        </w:rPr>
        <w:t xml:space="preserve"> </w:t>
      </w:r>
    </w:p>
    <w:p w:rsidR="00665BC3" w:rsidRDefault="005307A5" w:rsidP="00665BC3">
      <w:r>
        <w:rPr>
          <w:rFonts w:cs="Arial"/>
        </w:rPr>
        <w:t>A</w:t>
      </w:r>
      <w:r w:rsidR="00665BC3">
        <w:rPr>
          <w:rFonts w:cs="Arial"/>
        </w:rPr>
        <w:t xml:space="preserve"> </w:t>
      </w:r>
      <w:r w:rsidR="00665BC3">
        <w:t xml:space="preserve">utilização de micro-ondas em metodologias de química sintética representa um grande avanço. O aquecimento tradicional dá lugar </w:t>
      </w:r>
      <w:proofErr w:type="gramStart"/>
      <w:r w:rsidR="00665BC3">
        <w:t>a</w:t>
      </w:r>
      <w:proofErr w:type="gramEnd"/>
      <w:r w:rsidR="00665BC3">
        <w:t xml:space="preserve"> utilização das micro-ondas, a fim de expandir a criatividade científica para aplicação e teste de novas teorias e processos. Logo, ao invés de tempos demasiadamente longos, a mesma síntese pode ser realizada em poucos minutos.</w:t>
      </w:r>
      <w:proofErr w:type="gramStart"/>
      <w:r w:rsidR="00665BC3">
        <w:rPr>
          <w:rStyle w:val="Refdenotadefim"/>
        </w:rPr>
        <w:endnoteReference w:id="3"/>
      </w:r>
      <w:proofErr w:type="gramEnd"/>
    </w:p>
    <w:p w:rsidR="00550502" w:rsidRDefault="00D874FA" w:rsidP="00722F47">
      <w:pPr>
        <w:widowControl/>
        <w:suppressAutoHyphens w:val="0"/>
        <w:autoSpaceDE w:val="0"/>
        <w:autoSpaceDN w:val="0"/>
        <w:adjustRightInd w:val="0"/>
        <w:ind w:firstLine="708"/>
      </w:pPr>
      <w:r>
        <w:t xml:space="preserve">Este trabalho tem por objetivo </w:t>
      </w:r>
      <w:r w:rsidR="001D6C3D">
        <w:t xml:space="preserve">investigar </w:t>
      </w:r>
      <w:r>
        <w:t>a síntese de</w:t>
      </w:r>
      <w:r w:rsidR="00020389">
        <w:t xml:space="preserve"> </w:t>
      </w:r>
      <w:proofErr w:type="spellStart"/>
      <w:r w:rsidR="00A362E8">
        <w:t>acetoacetatos</w:t>
      </w:r>
      <w:proofErr w:type="spellEnd"/>
      <w:r w:rsidR="00A362E8">
        <w:t xml:space="preserve"> graxos</w:t>
      </w:r>
      <w:r w:rsidR="00070FF8">
        <w:rPr>
          <w:rStyle w:val="Refdenotadefim"/>
        </w:rPr>
        <w:endnoteReference w:id="4"/>
      </w:r>
      <w:r w:rsidR="00A362E8">
        <w:t xml:space="preserve"> uma vez que </w:t>
      </w:r>
      <w:r w:rsidR="005307A5">
        <w:t>eles podem ser aplicados a uma diversidade de reações que utilizam</w:t>
      </w:r>
      <w:r w:rsidR="00632FC3">
        <w:t xml:space="preserve"> </w:t>
      </w:r>
      <w:r w:rsidR="001D6C3D">
        <w:t>estes</w:t>
      </w:r>
      <w:r w:rsidR="005307A5">
        <w:t xml:space="preserve"> substratos </w:t>
      </w:r>
      <w:proofErr w:type="spellStart"/>
      <w:r w:rsidR="005307A5">
        <w:t>dicarbonílicos</w:t>
      </w:r>
      <w:proofErr w:type="spellEnd"/>
      <w:r w:rsidR="001D6C3D">
        <w:t xml:space="preserve"> como material de partida para a síntese de compostos de interesse</w:t>
      </w:r>
      <w:r w:rsidR="005307A5">
        <w:t>.</w:t>
      </w:r>
    </w:p>
    <w:p w:rsidR="0019459A" w:rsidRDefault="0019459A" w:rsidP="00722F47">
      <w:pPr>
        <w:widowControl/>
        <w:suppressAutoHyphens w:val="0"/>
        <w:autoSpaceDE w:val="0"/>
        <w:autoSpaceDN w:val="0"/>
        <w:adjustRightInd w:val="0"/>
        <w:ind w:firstLine="708"/>
      </w:pPr>
    </w:p>
    <w:p w:rsidR="003E3AB3" w:rsidRPr="00DF28D0" w:rsidRDefault="00700E31" w:rsidP="003E3AB3">
      <w:pPr>
        <w:ind w:firstLine="0"/>
        <w:rPr>
          <w:sz w:val="20"/>
        </w:rPr>
      </w:pPr>
      <w:r>
        <w:tab/>
      </w:r>
    </w:p>
    <w:p w:rsidR="004317D3" w:rsidRDefault="0082219D" w:rsidP="0029083B">
      <w:pPr>
        <w:pStyle w:val="Ttulodaseoprimria"/>
      </w:pPr>
      <w:proofErr w:type="gramStart"/>
      <w:r w:rsidRPr="00FA5B50">
        <w:t>2</w:t>
      </w:r>
      <w:proofErr w:type="gramEnd"/>
      <w:r w:rsidRPr="00FA5B50">
        <w:t xml:space="preserve"> MATERIAIS E MÉTODOS</w:t>
      </w:r>
    </w:p>
    <w:p w:rsidR="00070FF8" w:rsidRPr="00DF28D0" w:rsidRDefault="00070FF8" w:rsidP="000C4FE5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Helvetica" w:eastAsia="Calibri" w:hAnsi="Helvetica" w:cs="Helvetica"/>
          <w:kern w:val="0"/>
          <w:sz w:val="20"/>
          <w:szCs w:val="23"/>
        </w:rPr>
      </w:pPr>
    </w:p>
    <w:p w:rsidR="00F21DFD" w:rsidRDefault="000C4FE5" w:rsidP="00F21DFD">
      <w:pPr>
        <w:widowControl/>
        <w:suppressAutoHyphens w:val="0"/>
        <w:autoSpaceDE w:val="0"/>
        <w:autoSpaceDN w:val="0"/>
        <w:adjustRightInd w:val="0"/>
        <w:ind w:firstLine="708"/>
        <w:rPr>
          <w:rFonts w:eastAsia="Calibri" w:cs="Arial"/>
          <w:kern w:val="0"/>
        </w:rPr>
      </w:pPr>
      <w:r w:rsidRPr="003E3AB3">
        <w:rPr>
          <w:rFonts w:eastAsia="Calibri" w:cs="Arial"/>
          <w:kern w:val="0"/>
        </w:rPr>
        <w:t>A síntese d</w:t>
      </w:r>
      <w:r w:rsidR="00070FF8">
        <w:rPr>
          <w:rFonts w:eastAsia="Calibri" w:cs="Arial"/>
          <w:kern w:val="0"/>
        </w:rPr>
        <w:t xml:space="preserve">os </w:t>
      </w:r>
      <w:r w:rsidR="001D6C3D">
        <w:rPr>
          <w:rFonts w:cs="Arial"/>
          <w:lang w:val="pt-PT"/>
        </w:rPr>
        <w:t>acetoacetatos graxos</w:t>
      </w:r>
      <w:r w:rsidR="00070FF8">
        <w:rPr>
          <w:rFonts w:eastAsia="Calibri" w:cs="Arial"/>
          <w:kern w:val="0"/>
        </w:rPr>
        <w:t xml:space="preserve"> </w:t>
      </w:r>
      <w:r w:rsidR="00DF28D0">
        <w:rPr>
          <w:rFonts w:eastAsia="Calibri" w:cs="Arial"/>
          <w:kern w:val="0"/>
        </w:rPr>
        <w:t>(</w:t>
      </w:r>
      <w:r w:rsidR="00DF28D0" w:rsidRPr="00AC185F">
        <w:rPr>
          <w:rFonts w:eastAsia="Calibri" w:cs="Arial"/>
          <w:b/>
          <w:kern w:val="0"/>
        </w:rPr>
        <w:t xml:space="preserve">Esquema </w:t>
      </w:r>
      <w:proofErr w:type="gramStart"/>
      <w:r w:rsidR="00DF28D0" w:rsidRPr="00AC185F">
        <w:rPr>
          <w:rFonts w:eastAsia="Calibri" w:cs="Arial"/>
          <w:b/>
          <w:kern w:val="0"/>
        </w:rPr>
        <w:t>1</w:t>
      </w:r>
      <w:proofErr w:type="gramEnd"/>
      <w:r w:rsidR="00DF28D0">
        <w:rPr>
          <w:rFonts w:eastAsia="Calibri" w:cs="Arial"/>
          <w:kern w:val="0"/>
        </w:rPr>
        <w:t xml:space="preserve">) </w:t>
      </w:r>
      <w:r w:rsidR="00F21DFD">
        <w:rPr>
          <w:rFonts w:eastAsia="Calibri" w:cs="Arial"/>
          <w:kern w:val="0"/>
        </w:rPr>
        <w:t xml:space="preserve">será </w:t>
      </w:r>
      <w:r w:rsidRPr="003E3AB3">
        <w:rPr>
          <w:rFonts w:eastAsia="Calibri" w:cs="Arial"/>
          <w:kern w:val="0"/>
        </w:rPr>
        <w:t>realizada a partir da reação</w:t>
      </w:r>
      <w:r w:rsidR="00F21DFD">
        <w:rPr>
          <w:rFonts w:eastAsia="Calibri" w:cs="Arial"/>
          <w:kern w:val="0"/>
        </w:rPr>
        <w:t xml:space="preserve"> de transesterificação</w:t>
      </w:r>
      <w:r>
        <w:rPr>
          <w:rFonts w:eastAsia="Calibri" w:cs="Arial"/>
          <w:kern w:val="0"/>
        </w:rPr>
        <w:t xml:space="preserve"> </w:t>
      </w:r>
      <w:r w:rsidR="00F21DFD">
        <w:rPr>
          <w:rFonts w:eastAsia="Calibri" w:cs="Arial"/>
          <w:kern w:val="0"/>
        </w:rPr>
        <w:t xml:space="preserve">entre </w:t>
      </w:r>
      <w:proofErr w:type="spellStart"/>
      <w:r w:rsidR="00F21DFD">
        <w:rPr>
          <w:rFonts w:eastAsia="Calibri" w:cs="Arial"/>
          <w:kern w:val="0"/>
        </w:rPr>
        <w:t>acetoacetato</w:t>
      </w:r>
      <w:proofErr w:type="spellEnd"/>
      <w:r w:rsidR="00F21DFD">
        <w:rPr>
          <w:rFonts w:eastAsia="Calibri" w:cs="Arial"/>
          <w:kern w:val="0"/>
        </w:rPr>
        <w:t xml:space="preserve"> de metila, ácido </w:t>
      </w:r>
      <w:proofErr w:type="spellStart"/>
      <w:r w:rsidR="00F21DFD">
        <w:rPr>
          <w:rFonts w:eastAsia="Calibri" w:cs="Arial"/>
          <w:kern w:val="0"/>
        </w:rPr>
        <w:t>sulfâmico</w:t>
      </w:r>
      <w:proofErr w:type="spellEnd"/>
      <w:r w:rsidR="00F21DFD">
        <w:rPr>
          <w:rFonts w:eastAsia="Calibri" w:cs="Arial"/>
          <w:kern w:val="0"/>
        </w:rPr>
        <w:t xml:space="preserve"> como catalisador, aplicados a diferentes alcoóis graxos em uma rota sintética livre de solvente. </w:t>
      </w:r>
    </w:p>
    <w:p w:rsidR="00FD470D" w:rsidRDefault="00AC185F" w:rsidP="00DF28D0">
      <w:pPr>
        <w:pStyle w:val="Corpodetexto"/>
        <w:ind w:firstLine="0"/>
        <w:jc w:val="center"/>
      </w:pPr>
      <w:r>
        <w:object w:dxaOrig="10516" w:dyaOrig="4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85pt;height:128.95pt" o:ole="">
            <v:imagedata r:id="rId8" o:title=""/>
          </v:shape>
          <o:OLEObject Type="Embed" ProgID="ChemDraw.Document.6.0" ShapeID="_x0000_i1025" DrawAspect="Content" ObjectID="_1471087252" r:id="rId9"/>
        </w:object>
      </w:r>
    </w:p>
    <w:p w:rsidR="00FD470D" w:rsidRPr="00D865FB" w:rsidRDefault="00FD470D" w:rsidP="00FD470D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D865FB">
        <w:rPr>
          <w:rFonts w:eastAsia="Calibri" w:cs="Arial"/>
          <w:b/>
          <w:bCs/>
          <w:kern w:val="0"/>
          <w:sz w:val="23"/>
          <w:szCs w:val="23"/>
        </w:rPr>
        <w:t xml:space="preserve">Esquema </w:t>
      </w:r>
      <w:proofErr w:type="gramStart"/>
      <w:r w:rsidRPr="00D865FB">
        <w:rPr>
          <w:rFonts w:eastAsia="Calibri" w:cs="Arial"/>
          <w:b/>
          <w:bCs/>
          <w:kern w:val="0"/>
          <w:sz w:val="23"/>
          <w:szCs w:val="23"/>
        </w:rPr>
        <w:t>1</w:t>
      </w:r>
      <w:proofErr w:type="gramEnd"/>
      <w:r w:rsidRPr="00D865FB">
        <w:rPr>
          <w:rFonts w:eastAsia="Calibri" w:cs="Arial"/>
          <w:kern w:val="0"/>
          <w:sz w:val="23"/>
          <w:szCs w:val="23"/>
        </w:rPr>
        <w:t xml:space="preserve">. </w:t>
      </w:r>
      <w:r w:rsidRPr="00DF28D0">
        <w:rPr>
          <w:rFonts w:eastAsia="Calibri" w:cs="Arial"/>
          <w:kern w:val="0"/>
          <w:szCs w:val="23"/>
        </w:rPr>
        <w:t>Estratégia</w:t>
      </w:r>
      <w:r w:rsidRPr="00D865FB">
        <w:rPr>
          <w:rFonts w:eastAsia="Calibri" w:cs="Arial"/>
          <w:kern w:val="0"/>
          <w:sz w:val="23"/>
          <w:szCs w:val="23"/>
        </w:rPr>
        <w:t xml:space="preserve"> para a síntese de </w:t>
      </w:r>
      <w:proofErr w:type="spellStart"/>
      <w:r>
        <w:rPr>
          <w:rFonts w:eastAsia="Calibri" w:cs="Arial"/>
          <w:kern w:val="0"/>
          <w:sz w:val="23"/>
          <w:szCs w:val="23"/>
        </w:rPr>
        <w:t>acetoacetatos</w:t>
      </w:r>
      <w:proofErr w:type="spellEnd"/>
      <w:r w:rsidRPr="00D865FB">
        <w:rPr>
          <w:rFonts w:eastAsia="Calibri" w:cs="Arial"/>
          <w:kern w:val="0"/>
          <w:sz w:val="23"/>
          <w:szCs w:val="23"/>
        </w:rPr>
        <w:t xml:space="preserve"> grax</w:t>
      </w:r>
      <w:r>
        <w:rPr>
          <w:rFonts w:eastAsia="Calibri" w:cs="Arial"/>
          <w:kern w:val="0"/>
          <w:sz w:val="23"/>
          <w:szCs w:val="23"/>
        </w:rPr>
        <w:t>os.</w:t>
      </w:r>
    </w:p>
    <w:p w:rsidR="00AC185F" w:rsidRDefault="00AC185F" w:rsidP="00AC185F">
      <w:pPr>
        <w:widowControl/>
        <w:suppressAutoHyphens w:val="0"/>
        <w:autoSpaceDE w:val="0"/>
        <w:autoSpaceDN w:val="0"/>
        <w:adjustRightInd w:val="0"/>
        <w:ind w:firstLine="708"/>
        <w:rPr>
          <w:rFonts w:eastAsia="Calibri" w:cs="Arial"/>
          <w:kern w:val="0"/>
        </w:rPr>
      </w:pPr>
      <w:r>
        <w:rPr>
          <w:rFonts w:eastAsia="Calibri" w:cs="Arial"/>
          <w:kern w:val="0"/>
        </w:rPr>
        <w:lastRenderedPageBreak/>
        <w:t>Esta mesma combinação de reagentes será avaliada frente ao aquecimento convencional de 6 horas e também frente ao aquecimento de micro-ondas, por 13 minutos, sob uma potência de 300 watts utilizando o modo Power Max.</w:t>
      </w:r>
    </w:p>
    <w:p w:rsidR="0019459A" w:rsidRPr="00DF28D0" w:rsidRDefault="0019459A" w:rsidP="00F21DFD">
      <w:pPr>
        <w:pStyle w:val="Corpodetexto"/>
        <w:ind w:firstLine="708"/>
        <w:rPr>
          <w:sz w:val="20"/>
        </w:rPr>
      </w:pPr>
    </w:p>
    <w:p w:rsidR="009D0723" w:rsidRPr="007C6970" w:rsidRDefault="0082219D" w:rsidP="0029083B">
      <w:pPr>
        <w:pStyle w:val="Ttulodaseoprimria"/>
      </w:pPr>
      <w:proofErr w:type="gramStart"/>
      <w:r w:rsidRPr="007C6970">
        <w:t>3</w:t>
      </w:r>
      <w:proofErr w:type="gramEnd"/>
      <w:r w:rsidRPr="007C6970">
        <w:t xml:space="preserve"> </w:t>
      </w:r>
      <w:r w:rsidR="0029083B" w:rsidRPr="007C6970">
        <w:t xml:space="preserve">RESULTADOS </w:t>
      </w:r>
      <w:r w:rsidR="009F1118" w:rsidRPr="007C6970">
        <w:t>e</w:t>
      </w:r>
      <w:r w:rsidR="0029083B" w:rsidRPr="007C6970">
        <w:t xml:space="preserve"> DISCUSSÃO </w:t>
      </w:r>
    </w:p>
    <w:p w:rsidR="009D0723" w:rsidRPr="00DF28D0" w:rsidRDefault="009D0723" w:rsidP="0029083B">
      <w:pPr>
        <w:rPr>
          <w:rFonts w:cs="Arial"/>
          <w:color w:val="FF0000"/>
          <w:sz w:val="20"/>
        </w:rPr>
      </w:pPr>
    </w:p>
    <w:p w:rsidR="00F21DFD" w:rsidRDefault="002412C0" w:rsidP="00D865FB">
      <w:pPr>
        <w:rPr>
          <w:rFonts w:cs="Arial"/>
        </w:rPr>
      </w:pPr>
      <w:r w:rsidRPr="007C6970">
        <w:rPr>
          <w:rFonts w:cs="Arial"/>
        </w:rPr>
        <w:t>Os resultados obtidos até o momento,</w:t>
      </w:r>
      <w:r w:rsidR="005531AB" w:rsidRPr="007C6970">
        <w:rPr>
          <w:rFonts w:cs="Arial"/>
        </w:rPr>
        <w:t xml:space="preserve"> conforme se observa na </w:t>
      </w:r>
      <w:r w:rsidR="001D6C3D">
        <w:rPr>
          <w:rFonts w:cs="Arial"/>
        </w:rPr>
        <w:t>t</w:t>
      </w:r>
      <w:r w:rsidR="005531AB" w:rsidRPr="001D6C3D">
        <w:rPr>
          <w:rFonts w:cs="Arial"/>
        </w:rPr>
        <w:t>abela 1</w:t>
      </w:r>
      <w:r w:rsidR="005531AB" w:rsidRPr="007C6970">
        <w:rPr>
          <w:rFonts w:cs="Arial"/>
        </w:rPr>
        <w:t>,</w:t>
      </w:r>
      <w:r w:rsidR="00F21DFD">
        <w:rPr>
          <w:rFonts w:cs="Arial"/>
        </w:rPr>
        <w:t xml:space="preserve"> confirmam a viabilidade de aplicação de um sistema </w:t>
      </w:r>
      <w:r w:rsidR="00B60EFC">
        <w:rPr>
          <w:rFonts w:cs="Arial"/>
        </w:rPr>
        <w:t xml:space="preserve">de </w:t>
      </w:r>
      <w:r w:rsidR="00F21DFD">
        <w:rPr>
          <w:rFonts w:cs="Arial"/>
        </w:rPr>
        <w:t>micro-ondas para esta rota sintética</w:t>
      </w:r>
      <w:r w:rsidR="00417BAA">
        <w:rPr>
          <w:rFonts w:cs="Arial"/>
        </w:rPr>
        <w:t>.</w:t>
      </w:r>
      <w:r w:rsidR="00F21DFD">
        <w:rPr>
          <w:rFonts w:cs="Arial"/>
        </w:rPr>
        <w:t xml:space="preserve"> </w:t>
      </w:r>
    </w:p>
    <w:p w:rsidR="00B60EFC" w:rsidRDefault="001D6C3D" w:rsidP="00D865FB">
      <w:pPr>
        <w:rPr>
          <w:rFonts w:cs="Arial"/>
        </w:rPr>
      </w:pPr>
      <w:r>
        <w:rPr>
          <w:rFonts w:cs="Arial"/>
        </w:rPr>
        <w:t xml:space="preserve">De acordo com </w:t>
      </w:r>
      <w:r w:rsidR="00574EDC">
        <w:rPr>
          <w:rFonts w:cs="Arial"/>
        </w:rPr>
        <w:t>os rendimentos</w:t>
      </w:r>
      <w:r>
        <w:rPr>
          <w:rFonts w:cs="Arial"/>
        </w:rPr>
        <w:t xml:space="preserve"> dos produtos purificados</w:t>
      </w:r>
      <w:r w:rsidR="00F21DFD">
        <w:rPr>
          <w:rFonts w:cs="Arial"/>
        </w:rPr>
        <w:t xml:space="preserve">, a avaliação </w:t>
      </w:r>
      <w:r>
        <w:rPr>
          <w:rFonts w:cs="Arial"/>
        </w:rPr>
        <w:t xml:space="preserve">mostra </w:t>
      </w:r>
      <w:r w:rsidR="00F21DFD">
        <w:rPr>
          <w:rFonts w:cs="Arial"/>
        </w:rPr>
        <w:t>rendimentos</w:t>
      </w:r>
      <w:r w:rsidR="00B60EFC">
        <w:rPr>
          <w:rFonts w:cs="Arial"/>
        </w:rPr>
        <w:t xml:space="preserve"> ligeiramente superiores, considerando que</w:t>
      </w:r>
      <w:r w:rsidR="00F21DFD">
        <w:rPr>
          <w:rFonts w:cs="Arial"/>
        </w:rPr>
        <w:t xml:space="preserve"> este sistema </w:t>
      </w:r>
      <w:r w:rsidR="00B60EFC">
        <w:rPr>
          <w:rFonts w:cs="Arial"/>
        </w:rPr>
        <w:t xml:space="preserve">de aquecimento molecular diminui a formação de produtos </w:t>
      </w:r>
      <w:r>
        <w:rPr>
          <w:rFonts w:cs="Arial"/>
        </w:rPr>
        <w:t>paralelos</w:t>
      </w:r>
      <w:r w:rsidR="00B60EFC">
        <w:rPr>
          <w:rFonts w:cs="Arial"/>
        </w:rPr>
        <w:t xml:space="preserve">. Sobretudo, uma grande vantagem desta metodologia é a diminuição expressiva do tempo reacional para obtenção dos produtos desejados. </w:t>
      </w:r>
    </w:p>
    <w:p w:rsidR="00D865FB" w:rsidRDefault="00D865FB" w:rsidP="00D865FB">
      <w:pPr>
        <w:rPr>
          <w:rFonts w:cs="Arial"/>
        </w:rPr>
      </w:pPr>
    </w:p>
    <w:p w:rsidR="00B21A76" w:rsidRPr="00DF28D0" w:rsidRDefault="00B21A76" w:rsidP="00B21A76">
      <w:pPr>
        <w:pStyle w:val="Legenda"/>
        <w:keepNext/>
        <w:rPr>
          <w:b w:val="0"/>
          <w:sz w:val="24"/>
        </w:rPr>
      </w:pPr>
      <w:r w:rsidRPr="00DF28D0">
        <w:rPr>
          <w:sz w:val="24"/>
        </w:rPr>
        <w:t xml:space="preserve">Tabela </w:t>
      </w:r>
      <w:r w:rsidR="006E5319" w:rsidRPr="00DF28D0">
        <w:rPr>
          <w:sz w:val="24"/>
        </w:rPr>
        <w:fldChar w:fldCharType="begin"/>
      </w:r>
      <w:r w:rsidRPr="00DF28D0">
        <w:rPr>
          <w:sz w:val="24"/>
        </w:rPr>
        <w:instrText xml:space="preserve"> SEQ Tabela \* ARABIC </w:instrText>
      </w:r>
      <w:r w:rsidR="006E5319" w:rsidRPr="00DF28D0">
        <w:rPr>
          <w:sz w:val="24"/>
        </w:rPr>
        <w:fldChar w:fldCharType="separate"/>
      </w:r>
      <w:r w:rsidRPr="00DF28D0">
        <w:rPr>
          <w:noProof/>
          <w:sz w:val="24"/>
        </w:rPr>
        <w:t>1</w:t>
      </w:r>
      <w:r w:rsidR="006E5319" w:rsidRPr="00DF28D0">
        <w:rPr>
          <w:sz w:val="24"/>
        </w:rPr>
        <w:fldChar w:fldCharType="end"/>
      </w:r>
      <w:r w:rsidRPr="00DF28D0">
        <w:rPr>
          <w:sz w:val="24"/>
        </w:rPr>
        <w:t>.</w:t>
      </w:r>
      <w:r w:rsidR="00DF28D0" w:rsidRPr="00DF28D0">
        <w:rPr>
          <w:sz w:val="24"/>
        </w:rPr>
        <w:t xml:space="preserve"> </w:t>
      </w:r>
      <w:r w:rsidR="00DF28D0" w:rsidRPr="00DF28D0">
        <w:rPr>
          <w:b w:val="0"/>
          <w:sz w:val="24"/>
        </w:rPr>
        <w:t xml:space="preserve">Rendimentos para síntese dos </w:t>
      </w:r>
      <w:proofErr w:type="spellStart"/>
      <w:r w:rsidR="00DF28D0" w:rsidRPr="00DF28D0">
        <w:rPr>
          <w:b w:val="0"/>
          <w:sz w:val="24"/>
        </w:rPr>
        <w:t>acetoacetatos</w:t>
      </w:r>
      <w:proofErr w:type="spellEnd"/>
      <w:r w:rsidR="00DF28D0" w:rsidRPr="00DF28D0">
        <w:rPr>
          <w:b w:val="0"/>
          <w:sz w:val="24"/>
        </w:rPr>
        <w:t xml:space="preserve"> graxos.</w:t>
      </w:r>
    </w:p>
    <w:tbl>
      <w:tblPr>
        <w:tblW w:w="9357" w:type="dxa"/>
        <w:jc w:val="center"/>
        <w:tblInd w:w="534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128"/>
        <w:gridCol w:w="3640"/>
        <w:gridCol w:w="3589"/>
      </w:tblGrid>
      <w:tr w:rsidR="00FD470D" w:rsidRPr="00DF28D0" w:rsidTr="00DF28D0">
        <w:trPr>
          <w:jc w:val="center"/>
        </w:trPr>
        <w:tc>
          <w:tcPr>
            <w:tcW w:w="2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D470D" w:rsidRPr="00AC185F" w:rsidRDefault="00FD470D" w:rsidP="00DF28D0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C185F">
              <w:rPr>
                <w:rFonts w:cs="Arial"/>
                <w:b/>
                <w:bCs/>
                <w:color w:val="000000"/>
                <w:sz w:val="20"/>
                <w:szCs w:val="20"/>
              </w:rPr>
              <w:t>Álcool graxo</w:t>
            </w:r>
          </w:p>
        </w:tc>
        <w:tc>
          <w:tcPr>
            <w:tcW w:w="3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F28D0" w:rsidRPr="00AC185F" w:rsidRDefault="00FD470D" w:rsidP="00DF28D0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C185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Rendimento </w:t>
            </w:r>
          </w:p>
          <w:p w:rsidR="00FD470D" w:rsidRPr="00AC185F" w:rsidRDefault="00FD470D" w:rsidP="00DF28D0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C185F">
              <w:rPr>
                <w:rFonts w:cs="Arial"/>
                <w:b/>
                <w:bCs/>
                <w:color w:val="000000"/>
                <w:sz w:val="20"/>
                <w:szCs w:val="20"/>
              </w:rPr>
              <w:t>Aquecimento Convencional</w:t>
            </w:r>
          </w:p>
        </w:tc>
        <w:tc>
          <w:tcPr>
            <w:tcW w:w="35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D470D" w:rsidRPr="00AC185F" w:rsidRDefault="00FD470D" w:rsidP="00DF28D0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C185F">
              <w:rPr>
                <w:rFonts w:cs="Arial"/>
                <w:b/>
                <w:bCs/>
                <w:color w:val="000000"/>
                <w:sz w:val="20"/>
                <w:szCs w:val="20"/>
              </w:rPr>
              <w:t>Rendimento</w:t>
            </w:r>
          </w:p>
          <w:p w:rsidR="00FD470D" w:rsidRPr="00AC185F" w:rsidRDefault="00FD470D" w:rsidP="00DF28D0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C185F">
              <w:rPr>
                <w:rFonts w:cs="Arial"/>
                <w:b/>
                <w:bCs/>
                <w:color w:val="000000"/>
                <w:sz w:val="20"/>
                <w:szCs w:val="20"/>
              </w:rPr>
              <w:t>Radiação Micro-ondas</w:t>
            </w:r>
          </w:p>
        </w:tc>
      </w:tr>
      <w:tr w:rsidR="00FD470D" w:rsidRPr="00DF28D0" w:rsidTr="00820763">
        <w:trPr>
          <w:jc w:val="center"/>
        </w:trPr>
        <w:tc>
          <w:tcPr>
            <w:tcW w:w="2128" w:type="dxa"/>
            <w:tcBorders>
              <w:left w:val="nil"/>
              <w:right w:val="nil"/>
            </w:tcBorders>
            <w:shd w:val="clear" w:color="auto" w:fill="F2F2F2"/>
          </w:tcPr>
          <w:p w:rsidR="00FD470D" w:rsidRPr="00AC185F" w:rsidRDefault="00FD470D" w:rsidP="00DF28D0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C185F">
              <w:rPr>
                <w:rFonts w:cs="Arial"/>
                <w:b/>
                <w:bCs/>
                <w:color w:val="000000"/>
                <w:sz w:val="20"/>
                <w:szCs w:val="20"/>
              </w:rPr>
              <w:t>Palmítico</w:t>
            </w:r>
          </w:p>
        </w:tc>
        <w:tc>
          <w:tcPr>
            <w:tcW w:w="3640" w:type="dxa"/>
            <w:tcBorders>
              <w:left w:val="nil"/>
              <w:right w:val="nil"/>
            </w:tcBorders>
            <w:shd w:val="clear" w:color="auto" w:fill="F2F2F2"/>
          </w:tcPr>
          <w:p w:rsidR="00FD470D" w:rsidRPr="00AC185F" w:rsidRDefault="00FD470D" w:rsidP="00DF28D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185F">
              <w:rPr>
                <w:rFonts w:cs="Arial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3589" w:type="dxa"/>
            <w:tcBorders>
              <w:left w:val="nil"/>
              <w:right w:val="nil"/>
            </w:tcBorders>
            <w:shd w:val="clear" w:color="auto" w:fill="F2F2F2"/>
          </w:tcPr>
          <w:p w:rsidR="00FD470D" w:rsidRPr="00AC185F" w:rsidRDefault="00FD470D" w:rsidP="00DF28D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185F">
              <w:rPr>
                <w:rFonts w:cs="Arial"/>
                <w:color w:val="000000"/>
                <w:sz w:val="20"/>
                <w:szCs w:val="20"/>
              </w:rPr>
              <w:t>83%</w:t>
            </w:r>
          </w:p>
        </w:tc>
      </w:tr>
      <w:tr w:rsidR="00FD470D" w:rsidRPr="00DF28D0" w:rsidTr="00DF28D0">
        <w:trPr>
          <w:jc w:val="center"/>
        </w:trPr>
        <w:tc>
          <w:tcPr>
            <w:tcW w:w="2128" w:type="dxa"/>
          </w:tcPr>
          <w:p w:rsidR="00FD470D" w:rsidRPr="00AC185F" w:rsidRDefault="00FD470D" w:rsidP="00DF28D0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C185F">
              <w:rPr>
                <w:rFonts w:cs="Arial"/>
                <w:b/>
                <w:bCs/>
                <w:color w:val="000000"/>
                <w:sz w:val="20"/>
                <w:szCs w:val="20"/>
              </w:rPr>
              <w:t>Esteárico</w:t>
            </w:r>
          </w:p>
        </w:tc>
        <w:tc>
          <w:tcPr>
            <w:tcW w:w="3640" w:type="dxa"/>
          </w:tcPr>
          <w:p w:rsidR="00FD470D" w:rsidRPr="00AC185F" w:rsidRDefault="00FD470D" w:rsidP="00DF28D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185F">
              <w:rPr>
                <w:rFonts w:cs="Arial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3589" w:type="dxa"/>
          </w:tcPr>
          <w:p w:rsidR="00FD470D" w:rsidRPr="00AC185F" w:rsidRDefault="00FD470D" w:rsidP="00DF28D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185F">
              <w:rPr>
                <w:rFonts w:cs="Arial"/>
                <w:color w:val="000000"/>
                <w:sz w:val="20"/>
                <w:szCs w:val="20"/>
              </w:rPr>
              <w:t>88%</w:t>
            </w:r>
          </w:p>
        </w:tc>
      </w:tr>
      <w:tr w:rsidR="00FD470D" w:rsidRPr="00DF28D0" w:rsidTr="00820763">
        <w:trPr>
          <w:jc w:val="center"/>
        </w:trPr>
        <w:tc>
          <w:tcPr>
            <w:tcW w:w="2128" w:type="dxa"/>
            <w:tcBorders>
              <w:left w:val="nil"/>
              <w:right w:val="nil"/>
            </w:tcBorders>
            <w:shd w:val="clear" w:color="auto" w:fill="F2F2F2"/>
          </w:tcPr>
          <w:p w:rsidR="00FD470D" w:rsidRPr="00AC185F" w:rsidRDefault="00FD470D" w:rsidP="00DF28D0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85F">
              <w:rPr>
                <w:rFonts w:cs="Arial"/>
                <w:b/>
                <w:bCs/>
                <w:color w:val="000000"/>
                <w:sz w:val="20"/>
                <w:szCs w:val="20"/>
              </w:rPr>
              <w:t>OIeico</w:t>
            </w:r>
            <w:proofErr w:type="spellEnd"/>
            <w:proofErr w:type="gramEnd"/>
          </w:p>
        </w:tc>
        <w:tc>
          <w:tcPr>
            <w:tcW w:w="3640" w:type="dxa"/>
            <w:tcBorders>
              <w:left w:val="nil"/>
              <w:right w:val="nil"/>
            </w:tcBorders>
            <w:shd w:val="clear" w:color="auto" w:fill="F2F2F2"/>
          </w:tcPr>
          <w:p w:rsidR="00FD470D" w:rsidRPr="00AC185F" w:rsidRDefault="00FD470D" w:rsidP="00DF28D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185F">
              <w:rPr>
                <w:rFonts w:cs="Arial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3589" w:type="dxa"/>
            <w:tcBorders>
              <w:left w:val="nil"/>
              <w:right w:val="nil"/>
            </w:tcBorders>
            <w:shd w:val="clear" w:color="auto" w:fill="F2F2F2"/>
          </w:tcPr>
          <w:p w:rsidR="00FD470D" w:rsidRPr="00AC185F" w:rsidRDefault="00FD470D" w:rsidP="00DF28D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185F">
              <w:rPr>
                <w:rFonts w:cs="Arial"/>
                <w:color w:val="000000"/>
                <w:sz w:val="20"/>
                <w:szCs w:val="20"/>
              </w:rPr>
              <w:t>80%</w:t>
            </w:r>
          </w:p>
        </w:tc>
      </w:tr>
      <w:tr w:rsidR="00FD470D" w:rsidRPr="00DF28D0" w:rsidTr="00DF28D0">
        <w:trPr>
          <w:jc w:val="center"/>
        </w:trPr>
        <w:tc>
          <w:tcPr>
            <w:tcW w:w="2128" w:type="dxa"/>
          </w:tcPr>
          <w:p w:rsidR="00FD470D" w:rsidRPr="00AC185F" w:rsidRDefault="00FD470D" w:rsidP="00DF28D0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185F">
              <w:rPr>
                <w:rFonts w:cs="Arial"/>
                <w:b/>
                <w:bCs/>
                <w:color w:val="000000"/>
                <w:sz w:val="20"/>
                <w:szCs w:val="20"/>
              </w:rPr>
              <w:t>Elaídico</w:t>
            </w:r>
            <w:proofErr w:type="spellEnd"/>
          </w:p>
        </w:tc>
        <w:tc>
          <w:tcPr>
            <w:tcW w:w="3640" w:type="dxa"/>
          </w:tcPr>
          <w:p w:rsidR="00FD470D" w:rsidRPr="00AC185F" w:rsidRDefault="00FD470D" w:rsidP="00DF28D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185F">
              <w:rPr>
                <w:rFonts w:cs="Arial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3589" w:type="dxa"/>
          </w:tcPr>
          <w:p w:rsidR="00FD470D" w:rsidRPr="00AC185F" w:rsidRDefault="00FD470D" w:rsidP="00DF28D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C185F">
              <w:rPr>
                <w:rFonts w:cs="Arial"/>
                <w:color w:val="000000"/>
                <w:sz w:val="20"/>
                <w:szCs w:val="20"/>
              </w:rPr>
              <w:t>ND</w:t>
            </w:r>
          </w:p>
        </w:tc>
      </w:tr>
    </w:tbl>
    <w:p w:rsidR="0082219D" w:rsidRPr="00FD470D" w:rsidRDefault="00DF28D0" w:rsidP="0029083B">
      <w:pPr>
        <w:pStyle w:val="Ttulodaseoprimria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 xml:space="preserve">                 </w:t>
      </w:r>
      <w:r w:rsidR="00FD470D" w:rsidRPr="00FD470D">
        <w:rPr>
          <w:rFonts w:cs="Arial"/>
          <w:b w:val="0"/>
          <w:sz w:val="16"/>
          <w:szCs w:val="16"/>
        </w:rPr>
        <w:t>*ND=não determinado</w:t>
      </w:r>
    </w:p>
    <w:p w:rsidR="0019459A" w:rsidRDefault="0019459A" w:rsidP="0029083B">
      <w:pPr>
        <w:pStyle w:val="Ttulodaseoprimria"/>
        <w:rPr>
          <w:szCs w:val="26"/>
        </w:rPr>
      </w:pPr>
    </w:p>
    <w:p w:rsidR="009D0723" w:rsidRPr="00DF28D0" w:rsidRDefault="0082219D" w:rsidP="0029083B">
      <w:pPr>
        <w:pStyle w:val="Ttulodaseoprimria"/>
        <w:rPr>
          <w:szCs w:val="26"/>
        </w:rPr>
      </w:pPr>
      <w:proofErr w:type="gramStart"/>
      <w:r w:rsidRPr="00DF28D0">
        <w:rPr>
          <w:szCs w:val="26"/>
        </w:rPr>
        <w:t>4</w:t>
      </w:r>
      <w:proofErr w:type="gramEnd"/>
      <w:r w:rsidRPr="00DF28D0">
        <w:rPr>
          <w:szCs w:val="26"/>
        </w:rPr>
        <w:t xml:space="preserve"> CONSIDERAÇÕES FINAIS</w:t>
      </w:r>
    </w:p>
    <w:p w:rsidR="001B5EF9" w:rsidRPr="00834132" w:rsidRDefault="001B5EF9" w:rsidP="0029083B">
      <w:pPr>
        <w:rPr>
          <w:color w:val="FF0000"/>
        </w:rPr>
      </w:pPr>
    </w:p>
    <w:p w:rsidR="00FD470D" w:rsidRDefault="00B60EFC" w:rsidP="00B60EFC">
      <w:pPr>
        <w:rPr>
          <w:rFonts w:cs="Arial"/>
        </w:rPr>
      </w:pPr>
      <w:r>
        <w:rPr>
          <w:rFonts w:cs="Arial"/>
        </w:rPr>
        <w:t>Tendo em vista os estudos realizados até o momento</w:t>
      </w:r>
      <w:r w:rsidR="00FD470D">
        <w:rPr>
          <w:rFonts w:cs="Arial"/>
        </w:rPr>
        <w:t xml:space="preserve">, </w:t>
      </w:r>
      <w:r>
        <w:rPr>
          <w:rFonts w:cs="Arial"/>
        </w:rPr>
        <w:t xml:space="preserve">para a obtenção dos </w:t>
      </w:r>
      <w:proofErr w:type="spellStart"/>
      <w:r w:rsidR="0019459A">
        <w:rPr>
          <w:rFonts w:cs="Arial"/>
        </w:rPr>
        <w:t>acetoacetatos</w:t>
      </w:r>
      <w:proofErr w:type="spellEnd"/>
      <w:r>
        <w:rPr>
          <w:rFonts w:cs="Arial"/>
        </w:rPr>
        <w:t xml:space="preserve"> graxos o sistema de radiação de micro-ondas surge como uma alternativa promissora para estas pesquisas. </w:t>
      </w:r>
      <w:r w:rsidR="00FD470D">
        <w:rPr>
          <w:rFonts w:cs="Arial"/>
        </w:rPr>
        <w:t>Além disso</w:t>
      </w:r>
      <w:r>
        <w:rPr>
          <w:rFonts w:cs="Arial"/>
        </w:rPr>
        <w:t>, possibili</w:t>
      </w:r>
      <w:r w:rsidR="00FD470D">
        <w:rPr>
          <w:rFonts w:cs="Arial"/>
        </w:rPr>
        <w:t xml:space="preserve">ta novos estudos para </w:t>
      </w:r>
      <w:r>
        <w:rPr>
          <w:rFonts w:cs="Arial"/>
        </w:rPr>
        <w:t xml:space="preserve">diferentes aplicações </w:t>
      </w:r>
      <w:r w:rsidR="001D6C3D">
        <w:rPr>
          <w:rFonts w:cs="Arial"/>
        </w:rPr>
        <w:t>em outras reações utilizadas em</w:t>
      </w:r>
      <w:r>
        <w:rPr>
          <w:rFonts w:cs="Arial"/>
        </w:rPr>
        <w:t xml:space="preserve"> </w:t>
      </w:r>
      <w:r w:rsidR="001D6C3D">
        <w:rPr>
          <w:rFonts w:cs="Arial"/>
        </w:rPr>
        <w:t>nosso grupo de pesquisa</w:t>
      </w:r>
      <w:r w:rsidR="00FD470D">
        <w:rPr>
          <w:rFonts w:cs="Arial"/>
        </w:rPr>
        <w:t>.</w:t>
      </w:r>
      <w:r>
        <w:rPr>
          <w:rFonts w:cs="Arial"/>
        </w:rPr>
        <w:t xml:space="preserve"> </w:t>
      </w:r>
    </w:p>
    <w:p w:rsidR="00222E8F" w:rsidRDefault="00222E8F" w:rsidP="0029083B">
      <w:pPr>
        <w:rPr>
          <w:color w:val="FF0000"/>
          <w:sz w:val="20"/>
        </w:rPr>
      </w:pPr>
    </w:p>
    <w:p w:rsidR="0019459A" w:rsidRPr="00DF28D0" w:rsidRDefault="0019459A" w:rsidP="0029083B">
      <w:pPr>
        <w:rPr>
          <w:color w:val="FF0000"/>
          <w:sz w:val="20"/>
        </w:rPr>
      </w:pPr>
    </w:p>
    <w:p w:rsidR="0019459A" w:rsidRPr="00DF28D0" w:rsidRDefault="00B21A76" w:rsidP="00711AA3">
      <w:pPr>
        <w:pStyle w:val="Ttulodaseoprimria"/>
        <w:jc w:val="left"/>
        <w:rPr>
          <w:szCs w:val="26"/>
        </w:rPr>
      </w:pPr>
      <w:proofErr w:type="gramStart"/>
      <w:r w:rsidRPr="00DF28D0">
        <w:rPr>
          <w:szCs w:val="26"/>
        </w:rPr>
        <w:t>5</w:t>
      </w:r>
      <w:proofErr w:type="gramEnd"/>
      <w:r w:rsidRPr="00DF28D0">
        <w:rPr>
          <w:szCs w:val="26"/>
        </w:rPr>
        <w:t xml:space="preserve"> </w:t>
      </w:r>
      <w:r w:rsidR="0082219D" w:rsidRPr="00DF28D0">
        <w:rPr>
          <w:szCs w:val="26"/>
        </w:rPr>
        <w:t>REFERÊNCIAS</w:t>
      </w:r>
    </w:p>
    <w:sectPr w:rsidR="0019459A" w:rsidRPr="00DF28D0" w:rsidSect="0082219D">
      <w:headerReference w:type="default" r:id="rId10"/>
      <w:footnotePr>
        <w:pos w:val="beneathText"/>
      </w:footnotePr>
      <w:endnotePr>
        <w:numFmt w:val="decimal"/>
      </w:endnotePr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B8" w:rsidRDefault="004612B8" w:rsidP="00B11590">
      <w:r>
        <w:separator/>
      </w:r>
    </w:p>
  </w:endnote>
  <w:endnote w:type="continuationSeparator" w:id="0">
    <w:p w:rsidR="004612B8" w:rsidRDefault="004612B8" w:rsidP="00B11590">
      <w:r>
        <w:continuationSeparator/>
      </w:r>
    </w:p>
  </w:endnote>
  <w:endnote w:id="1">
    <w:p w:rsidR="00AC185F" w:rsidRPr="00CA1DEC" w:rsidRDefault="00AC185F" w:rsidP="00AC185F">
      <w:pPr>
        <w:pStyle w:val="Textodenotadefim"/>
        <w:ind w:firstLine="0"/>
        <w:rPr>
          <w:sz w:val="24"/>
          <w:szCs w:val="24"/>
          <w:lang w:val="en-US"/>
        </w:rPr>
      </w:pPr>
      <w:r w:rsidRPr="00AC185F">
        <w:rPr>
          <w:rStyle w:val="Refdenotadefim"/>
          <w:sz w:val="24"/>
          <w:szCs w:val="24"/>
        </w:rPr>
        <w:endnoteRef/>
      </w:r>
      <w:r w:rsidRPr="00CA1DEC">
        <w:rPr>
          <w:sz w:val="24"/>
          <w:szCs w:val="24"/>
          <w:lang w:val="en-US"/>
        </w:rPr>
        <w:t xml:space="preserve"> </w:t>
      </w:r>
      <w:r w:rsidRPr="00AC185F">
        <w:rPr>
          <w:sz w:val="24"/>
          <w:szCs w:val="24"/>
          <w:lang w:val="en-US"/>
        </w:rPr>
        <w:t xml:space="preserve">(a) </w:t>
      </w:r>
      <w:proofErr w:type="spellStart"/>
      <w:r w:rsidRPr="00AC185F">
        <w:rPr>
          <w:rFonts w:cs="Arial"/>
          <w:sz w:val="24"/>
          <w:szCs w:val="24"/>
          <w:lang w:val="en-US"/>
        </w:rPr>
        <w:t>Chavan</w:t>
      </w:r>
      <w:proofErr w:type="spellEnd"/>
      <w:r w:rsidRPr="00AC185F">
        <w:rPr>
          <w:rFonts w:cs="Arial"/>
          <w:sz w:val="24"/>
          <w:szCs w:val="24"/>
          <w:lang w:val="en-US"/>
        </w:rPr>
        <w:t xml:space="preserve">, S. P.; Kale, R. R.; </w:t>
      </w:r>
      <w:proofErr w:type="spellStart"/>
      <w:r w:rsidRPr="00AC185F">
        <w:rPr>
          <w:rFonts w:cs="Arial"/>
          <w:sz w:val="24"/>
          <w:szCs w:val="24"/>
          <w:lang w:val="en-US"/>
        </w:rPr>
        <w:t>Shivasankar</w:t>
      </w:r>
      <w:proofErr w:type="spellEnd"/>
      <w:r w:rsidRPr="00AC185F">
        <w:rPr>
          <w:rFonts w:cs="Arial"/>
          <w:sz w:val="24"/>
          <w:szCs w:val="24"/>
          <w:lang w:val="en-US"/>
        </w:rPr>
        <w:t xml:space="preserve">, K.; </w:t>
      </w:r>
      <w:proofErr w:type="spellStart"/>
      <w:r w:rsidRPr="00AC185F">
        <w:rPr>
          <w:rFonts w:cs="Arial"/>
          <w:sz w:val="24"/>
          <w:szCs w:val="24"/>
          <w:lang w:val="en-US"/>
        </w:rPr>
        <w:t>Chandake</w:t>
      </w:r>
      <w:proofErr w:type="spellEnd"/>
      <w:r w:rsidRPr="00AC185F">
        <w:rPr>
          <w:rFonts w:cs="Arial"/>
          <w:sz w:val="24"/>
          <w:szCs w:val="24"/>
          <w:lang w:val="en-US"/>
        </w:rPr>
        <w:t xml:space="preserve">, S. I.; Benjamin, S. B. </w:t>
      </w:r>
      <w:r w:rsidRPr="00AC185F">
        <w:rPr>
          <w:rFonts w:cs="Arial"/>
          <w:i/>
          <w:sz w:val="24"/>
          <w:szCs w:val="24"/>
          <w:lang w:val="en-US"/>
        </w:rPr>
        <w:t>Synthesis.</w:t>
      </w:r>
      <w:r w:rsidRPr="00AC185F">
        <w:rPr>
          <w:rFonts w:cs="Arial"/>
          <w:b/>
          <w:sz w:val="24"/>
          <w:szCs w:val="24"/>
          <w:lang w:val="en-US"/>
        </w:rPr>
        <w:t>2003</w:t>
      </w:r>
      <w:r w:rsidRPr="00AC185F">
        <w:rPr>
          <w:rFonts w:cs="Arial"/>
          <w:sz w:val="24"/>
          <w:szCs w:val="24"/>
          <w:lang w:val="en-US"/>
        </w:rPr>
        <w:t xml:space="preserve">, 17, 2695. (b) </w:t>
      </w:r>
      <w:r w:rsidRPr="00CA1DEC">
        <w:rPr>
          <w:rFonts w:cs="Arial"/>
          <w:sz w:val="24"/>
          <w:szCs w:val="24"/>
          <w:lang w:val="en-US"/>
        </w:rPr>
        <w:t xml:space="preserve">D'Oca, M. G. M.; Lopes, C. R.; D’Oca,C. R. M.; Duarte, R. C.; Kurz, M. H. S.; Primel, E. G.; Clementin, R. M.; Villarreyes, J. A. M. </w:t>
      </w:r>
      <w:r w:rsidRPr="00CA1DEC">
        <w:rPr>
          <w:rFonts w:cs="Arial"/>
          <w:i/>
          <w:sz w:val="24"/>
          <w:szCs w:val="24"/>
          <w:lang w:val="en-US"/>
        </w:rPr>
        <w:t xml:space="preserve">Quím. Nov. </w:t>
      </w:r>
      <w:r w:rsidRPr="00CA1DEC">
        <w:rPr>
          <w:rFonts w:cs="Arial"/>
          <w:b/>
          <w:sz w:val="24"/>
          <w:szCs w:val="24"/>
          <w:lang w:val="en-US"/>
        </w:rPr>
        <w:t>2010</w:t>
      </w:r>
      <w:r w:rsidRPr="00CA1DEC">
        <w:rPr>
          <w:rFonts w:cs="Arial"/>
          <w:sz w:val="24"/>
          <w:szCs w:val="24"/>
          <w:lang w:val="en-US"/>
        </w:rPr>
        <w:t>, 36, 1335.</w:t>
      </w:r>
    </w:p>
  </w:endnote>
  <w:endnote w:id="2">
    <w:p w:rsidR="00AC185F" w:rsidRPr="00CA1DEC" w:rsidRDefault="00AC185F" w:rsidP="00AC185F">
      <w:pPr>
        <w:pStyle w:val="Textodenotadefim"/>
        <w:tabs>
          <w:tab w:val="left" w:pos="284"/>
        </w:tabs>
        <w:ind w:firstLine="0"/>
        <w:rPr>
          <w:sz w:val="24"/>
          <w:szCs w:val="24"/>
          <w:lang w:val="en-US"/>
        </w:rPr>
      </w:pPr>
      <w:r w:rsidRPr="00AC185F">
        <w:rPr>
          <w:rStyle w:val="Refdenotadefim"/>
          <w:sz w:val="24"/>
          <w:szCs w:val="24"/>
        </w:rPr>
        <w:endnoteRef/>
      </w:r>
      <w:r w:rsidRPr="00CA1DEC">
        <w:rPr>
          <w:sz w:val="24"/>
          <w:szCs w:val="24"/>
          <w:lang w:val="en-US"/>
        </w:rPr>
        <w:t xml:space="preserve"> </w:t>
      </w:r>
      <w:r w:rsidRPr="00AC185F">
        <w:rPr>
          <w:sz w:val="24"/>
          <w:szCs w:val="24"/>
          <w:lang w:val="en-US"/>
        </w:rPr>
        <w:t xml:space="preserve">Panda, S. S.; </w:t>
      </w:r>
      <w:proofErr w:type="spellStart"/>
      <w:r w:rsidRPr="00AC185F">
        <w:rPr>
          <w:sz w:val="24"/>
          <w:szCs w:val="24"/>
          <w:lang w:val="en-US"/>
        </w:rPr>
        <w:t>Khanna</w:t>
      </w:r>
      <w:proofErr w:type="spellEnd"/>
      <w:r w:rsidRPr="00AC185F">
        <w:rPr>
          <w:sz w:val="24"/>
          <w:szCs w:val="24"/>
          <w:lang w:val="en-US"/>
        </w:rPr>
        <w:t xml:space="preserve">, P.; </w:t>
      </w:r>
      <w:proofErr w:type="spellStart"/>
      <w:r w:rsidRPr="00AC185F">
        <w:rPr>
          <w:sz w:val="24"/>
          <w:szCs w:val="24"/>
          <w:lang w:val="en-US"/>
        </w:rPr>
        <w:t>Khanna</w:t>
      </w:r>
      <w:proofErr w:type="spellEnd"/>
      <w:r w:rsidRPr="00AC185F">
        <w:rPr>
          <w:sz w:val="24"/>
          <w:szCs w:val="24"/>
          <w:lang w:val="en-US"/>
        </w:rPr>
        <w:t xml:space="preserve">, L.; </w:t>
      </w:r>
      <w:r w:rsidRPr="00AC185F">
        <w:rPr>
          <w:i/>
          <w:sz w:val="24"/>
          <w:szCs w:val="24"/>
          <w:lang w:val="en-US"/>
        </w:rPr>
        <w:t>Current Organic Chemistry.</w:t>
      </w:r>
      <w:r w:rsidRPr="00AC185F">
        <w:rPr>
          <w:b/>
          <w:sz w:val="24"/>
          <w:szCs w:val="24"/>
          <w:lang w:val="en-US"/>
        </w:rPr>
        <w:t>2012</w:t>
      </w:r>
      <w:r w:rsidRPr="00AC185F">
        <w:rPr>
          <w:sz w:val="24"/>
          <w:szCs w:val="24"/>
          <w:lang w:val="en-US"/>
        </w:rPr>
        <w:t>, 16, 507-520.</w:t>
      </w:r>
    </w:p>
  </w:endnote>
  <w:endnote w:id="3">
    <w:p w:rsidR="00665BC3" w:rsidRPr="00CA1DEC" w:rsidRDefault="00665BC3" w:rsidP="00FD470D">
      <w:pPr>
        <w:pStyle w:val="Textodenotadefim"/>
        <w:tabs>
          <w:tab w:val="left" w:pos="284"/>
        </w:tabs>
        <w:ind w:firstLine="0"/>
        <w:rPr>
          <w:sz w:val="24"/>
          <w:szCs w:val="24"/>
          <w:lang w:val="en-US"/>
        </w:rPr>
      </w:pPr>
      <w:r w:rsidRPr="00AC185F">
        <w:rPr>
          <w:rStyle w:val="Refdenotadefim"/>
          <w:sz w:val="24"/>
          <w:szCs w:val="24"/>
        </w:rPr>
        <w:endnoteRef/>
      </w:r>
      <w:r w:rsidRPr="00CA1DEC">
        <w:rPr>
          <w:sz w:val="24"/>
          <w:szCs w:val="24"/>
          <w:lang w:val="en-US"/>
        </w:rPr>
        <w:t xml:space="preserve"> </w:t>
      </w:r>
      <w:r w:rsidRPr="00AC185F">
        <w:rPr>
          <w:rFonts w:cs="Arial"/>
          <w:sz w:val="24"/>
          <w:szCs w:val="24"/>
          <w:lang w:val="en-US"/>
        </w:rPr>
        <w:t xml:space="preserve">Hayes, B. L. </w:t>
      </w:r>
      <w:r w:rsidRPr="00AC185F">
        <w:rPr>
          <w:rFonts w:cs="Arial"/>
          <w:i/>
          <w:sz w:val="24"/>
          <w:szCs w:val="24"/>
          <w:lang w:val="en-US"/>
        </w:rPr>
        <w:t xml:space="preserve">Microwave Synthesis: Chemistry at the Speed of </w:t>
      </w:r>
      <w:proofErr w:type="spellStart"/>
      <w:r w:rsidRPr="00AC185F">
        <w:rPr>
          <w:rFonts w:cs="Arial"/>
          <w:i/>
          <w:sz w:val="24"/>
          <w:szCs w:val="24"/>
          <w:lang w:val="en-US"/>
        </w:rPr>
        <w:t>Light.</w:t>
      </w:r>
      <w:r w:rsidRPr="00AC185F">
        <w:rPr>
          <w:rFonts w:cs="Arial"/>
          <w:sz w:val="24"/>
          <w:szCs w:val="24"/>
          <w:lang w:val="en-US"/>
        </w:rPr>
        <w:t>USA</w:t>
      </w:r>
      <w:proofErr w:type="gramStart"/>
      <w:r w:rsidRPr="00AC185F">
        <w:rPr>
          <w:rFonts w:cs="Arial"/>
          <w:sz w:val="24"/>
          <w:szCs w:val="24"/>
          <w:lang w:val="en-US"/>
        </w:rPr>
        <w:t>:CEM</w:t>
      </w:r>
      <w:proofErr w:type="spellEnd"/>
      <w:proofErr w:type="gramEnd"/>
      <w:r w:rsidRPr="00AC185F">
        <w:rPr>
          <w:rFonts w:cs="Arial"/>
          <w:sz w:val="24"/>
          <w:szCs w:val="24"/>
          <w:lang w:val="en-US"/>
        </w:rPr>
        <w:t xml:space="preserve"> Publishing</w:t>
      </w:r>
      <w:r w:rsidRPr="00AC185F">
        <w:rPr>
          <w:rFonts w:cs="Arial"/>
          <w:i/>
          <w:sz w:val="24"/>
          <w:szCs w:val="24"/>
          <w:lang w:val="en-US"/>
        </w:rPr>
        <w:t xml:space="preserve">, </w:t>
      </w:r>
      <w:r w:rsidRPr="00AC185F">
        <w:rPr>
          <w:rFonts w:cs="Arial"/>
          <w:b/>
          <w:sz w:val="24"/>
          <w:szCs w:val="24"/>
          <w:lang w:val="en-US"/>
        </w:rPr>
        <w:t>2002</w:t>
      </w:r>
      <w:r w:rsidRPr="00AC185F">
        <w:rPr>
          <w:rFonts w:cs="Arial"/>
          <w:sz w:val="24"/>
          <w:szCs w:val="24"/>
          <w:lang w:val="en-US"/>
        </w:rPr>
        <w:t>.</w:t>
      </w:r>
    </w:p>
  </w:endnote>
  <w:endnote w:id="4">
    <w:p w:rsidR="00070FF8" w:rsidRPr="00AC185F" w:rsidRDefault="00070FF8" w:rsidP="00DF28D0">
      <w:pPr>
        <w:pStyle w:val="Textodenotaderodap"/>
        <w:widowControl/>
        <w:tabs>
          <w:tab w:val="left" w:pos="284"/>
          <w:tab w:val="left" w:pos="426"/>
        </w:tabs>
        <w:suppressAutoHyphens w:val="0"/>
        <w:spacing w:line="360" w:lineRule="auto"/>
        <w:ind w:left="709" w:hanging="709"/>
        <w:rPr>
          <w:sz w:val="24"/>
          <w:szCs w:val="24"/>
        </w:rPr>
      </w:pPr>
      <w:r w:rsidRPr="00AC185F">
        <w:rPr>
          <w:rStyle w:val="Refdenotadefim"/>
          <w:sz w:val="24"/>
          <w:szCs w:val="24"/>
        </w:rPr>
        <w:endnoteRef/>
      </w:r>
      <w:r w:rsidRPr="00CA1DEC">
        <w:rPr>
          <w:sz w:val="24"/>
          <w:szCs w:val="24"/>
          <w:lang w:val="en-US"/>
        </w:rPr>
        <w:t xml:space="preserve"> </w:t>
      </w:r>
      <w:proofErr w:type="gramStart"/>
      <w:r w:rsidRPr="00AC185F">
        <w:rPr>
          <w:sz w:val="24"/>
          <w:szCs w:val="24"/>
          <w:lang w:val="en-US"/>
        </w:rPr>
        <w:t xml:space="preserve">Bo, W.; Ming, Y. L.; </w:t>
      </w:r>
      <w:proofErr w:type="spellStart"/>
      <w:r w:rsidRPr="00AC185F">
        <w:rPr>
          <w:sz w:val="24"/>
          <w:szCs w:val="24"/>
          <w:lang w:val="en-US"/>
        </w:rPr>
        <w:t>Shuan</w:t>
      </w:r>
      <w:proofErr w:type="spellEnd"/>
      <w:r w:rsidRPr="00AC185F">
        <w:rPr>
          <w:sz w:val="24"/>
          <w:szCs w:val="24"/>
          <w:lang w:val="en-US"/>
        </w:rPr>
        <w:t xml:space="preserve">, A. J. </w:t>
      </w:r>
      <w:r w:rsidRPr="00AC185F">
        <w:rPr>
          <w:i/>
          <w:sz w:val="24"/>
          <w:szCs w:val="24"/>
          <w:lang w:val="en-US"/>
        </w:rPr>
        <w:t>Tetrahedron Letters</w:t>
      </w:r>
      <w:r w:rsidRPr="00AC185F">
        <w:rPr>
          <w:sz w:val="24"/>
          <w:szCs w:val="24"/>
          <w:lang w:val="en-US"/>
        </w:rPr>
        <w:t>.</w:t>
      </w:r>
      <w:proofErr w:type="gramEnd"/>
      <w:r w:rsidRPr="00AC185F">
        <w:rPr>
          <w:sz w:val="24"/>
          <w:szCs w:val="24"/>
          <w:lang w:val="en-US"/>
        </w:rPr>
        <w:t xml:space="preserve"> </w:t>
      </w:r>
      <w:r w:rsidRPr="00AC185F">
        <w:rPr>
          <w:b/>
          <w:sz w:val="24"/>
          <w:szCs w:val="24"/>
          <w:lang w:val="en-US"/>
        </w:rPr>
        <w:t>2003</w:t>
      </w:r>
      <w:r w:rsidRPr="00AC185F">
        <w:rPr>
          <w:sz w:val="24"/>
          <w:szCs w:val="24"/>
          <w:lang w:val="en-US"/>
        </w:rPr>
        <w:t>, 44, 5037-5039.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B8" w:rsidRDefault="004612B8" w:rsidP="00B11590">
      <w:r>
        <w:separator/>
      </w:r>
    </w:p>
  </w:footnote>
  <w:footnote w:type="continuationSeparator" w:id="0">
    <w:p w:rsidR="004612B8" w:rsidRDefault="004612B8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70" w:rsidRPr="00E10B97" w:rsidRDefault="007C6970" w:rsidP="007C6970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F34C67" w:rsidRPr="007C6970" w:rsidRDefault="00F34C67" w:rsidP="007C6970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7C6970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C7029C" w:rsidP="007C6970">
    <w:pPr>
      <w:pStyle w:val="Cabealho"/>
      <w:ind w:firstLine="0"/>
      <w:jc w:val="center"/>
      <w:rPr>
        <w:b/>
        <w:sz w:val="18"/>
        <w:szCs w:val="20"/>
      </w:rPr>
    </w:pPr>
    <w:r>
      <w:rPr>
        <w:rStyle w:val="Forte"/>
        <w:b w:val="0"/>
        <w:sz w:val="18"/>
        <w:szCs w:val="20"/>
      </w:rPr>
      <w:t>Rio Grande/RS, Brasil,14 a 17 de outubro de 2014</w:t>
    </w:r>
    <w:r w:rsidR="00F34C67" w:rsidRPr="00F34C67">
      <w:rPr>
        <w:rStyle w:val="Forte"/>
        <w:b w:val="0"/>
        <w:sz w:val="18"/>
        <w:szCs w:val="20"/>
      </w:rPr>
      <w:t>.</w:t>
    </w:r>
  </w:p>
  <w:p w:rsidR="007C6970" w:rsidRPr="007C6970" w:rsidRDefault="007C6970" w:rsidP="007C6970">
    <w:pPr>
      <w:pStyle w:val="Cabealho"/>
      <w:jc w:val="center"/>
      <w:rPr>
        <w:rStyle w:val="Forte"/>
        <w:b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713"/>
    <w:multiLevelType w:val="hybridMultilevel"/>
    <w:tmpl w:val="2C66B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hdrShapeDefaults>
    <o:shapedefaults v:ext="edit" spidmax="9218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9D0723"/>
    <w:rsid w:val="000033F3"/>
    <w:rsid w:val="00016348"/>
    <w:rsid w:val="00020389"/>
    <w:rsid w:val="00070FF8"/>
    <w:rsid w:val="000C4FE5"/>
    <w:rsid w:val="000E756B"/>
    <w:rsid w:val="000F630E"/>
    <w:rsid w:val="00125006"/>
    <w:rsid w:val="00165B8C"/>
    <w:rsid w:val="00185FE1"/>
    <w:rsid w:val="0019459A"/>
    <w:rsid w:val="001B4F71"/>
    <w:rsid w:val="001B5EF9"/>
    <w:rsid w:val="001C7B8C"/>
    <w:rsid w:val="001D6C3D"/>
    <w:rsid w:val="001E496B"/>
    <w:rsid w:val="00203D0A"/>
    <w:rsid w:val="002164AE"/>
    <w:rsid w:val="002200ED"/>
    <w:rsid w:val="00222E8F"/>
    <w:rsid w:val="002362B7"/>
    <w:rsid w:val="002412C0"/>
    <w:rsid w:val="0024774D"/>
    <w:rsid w:val="002901EF"/>
    <w:rsid w:val="0029083B"/>
    <w:rsid w:val="002A7A57"/>
    <w:rsid w:val="002B0AB1"/>
    <w:rsid w:val="002E3F71"/>
    <w:rsid w:val="003220E0"/>
    <w:rsid w:val="003448FF"/>
    <w:rsid w:val="003461D3"/>
    <w:rsid w:val="00346386"/>
    <w:rsid w:val="003749BC"/>
    <w:rsid w:val="00393D15"/>
    <w:rsid w:val="003C0392"/>
    <w:rsid w:val="003C6280"/>
    <w:rsid w:val="003E3AB3"/>
    <w:rsid w:val="00417BAA"/>
    <w:rsid w:val="004317D3"/>
    <w:rsid w:val="00444DD8"/>
    <w:rsid w:val="004473ED"/>
    <w:rsid w:val="004612B8"/>
    <w:rsid w:val="00480196"/>
    <w:rsid w:val="00493589"/>
    <w:rsid w:val="004A13C8"/>
    <w:rsid w:val="004A1E1A"/>
    <w:rsid w:val="004B3CC9"/>
    <w:rsid w:val="004B4082"/>
    <w:rsid w:val="004C2B1C"/>
    <w:rsid w:val="004C347F"/>
    <w:rsid w:val="004F04BA"/>
    <w:rsid w:val="004F7A69"/>
    <w:rsid w:val="00520FB9"/>
    <w:rsid w:val="005307A5"/>
    <w:rsid w:val="00537E44"/>
    <w:rsid w:val="005417EB"/>
    <w:rsid w:val="00550502"/>
    <w:rsid w:val="005531AB"/>
    <w:rsid w:val="00574EDC"/>
    <w:rsid w:val="0058060A"/>
    <w:rsid w:val="00597079"/>
    <w:rsid w:val="005B5F74"/>
    <w:rsid w:val="006239E7"/>
    <w:rsid w:val="00631D59"/>
    <w:rsid w:val="00632E77"/>
    <w:rsid w:val="00632FC3"/>
    <w:rsid w:val="00665BC3"/>
    <w:rsid w:val="00670C8C"/>
    <w:rsid w:val="006746F0"/>
    <w:rsid w:val="00683B97"/>
    <w:rsid w:val="00696F8D"/>
    <w:rsid w:val="006A4184"/>
    <w:rsid w:val="006E5319"/>
    <w:rsid w:val="006F1A5E"/>
    <w:rsid w:val="0070021A"/>
    <w:rsid w:val="00700E31"/>
    <w:rsid w:val="00711AA3"/>
    <w:rsid w:val="00722F47"/>
    <w:rsid w:val="00731B6A"/>
    <w:rsid w:val="0076741B"/>
    <w:rsid w:val="007C2D07"/>
    <w:rsid w:val="007C6970"/>
    <w:rsid w:val="00805484"/>
    <w:rsid w:val="00820763"/>
    <w:rsid w:val="0082219D"/>
    <w:rsid w:val="00834132"/>
    <w:rsid w:val="00834852"/>
    <w:rsid w:val="008428A8"/>
    <w:rsid w:val="00845196"/>
    <w:rsid w:val="00860451"/>
    <w:rsid w:val="00885AE0"/>
    <w:rsid w:val="008E7E2F"/>
    <w:rsid w:val="00941544"/>
    <w:rsid w:val="00975687"/>
    <w:rsid w:val="009950AE"/>
    <w:rsid w:val="00995276"/>
    <w:rsid w:val="009B0959"/>
    <w:rsid w:val="009D0723"/>
    <w:rsid w:val="009D3B04"/>
    <w:rsid w:val="009F1118"/>
    <w:rsid w:val="00A3139A"/>
    <w:rsid w:val="00A362E8"/>
    <w:rsid w:val="00A42B6B"/>
    <w:rsid w:val="00A50087"/>
    <w:rsid w:val="00A756D1"/>
    <w:rsid w:val="00A771C1"/>
    <w:rsid w:val="00A802B0"/>
    <w:rsid w:val="00AC185F"/>
    <w:rsid w:val="00B11590"/>
    <w:rsid w:val="00B204B7"/>
    <w:rsid w:val="00B21A76"/>
    <w:rsid w:val="00B60EFC"/>
    <w:rsid w:val="00B61AC2"/>
    <w:rsid w:val="00B914FD"/>
    <w:rsid w:val="00BD72DF"/>
    <w:rsid w:val="00BE15FB"/>
    <w:rsid w:val="00C04283"/>
    <w:rsid w:val="00C25430"/>
    <w:rsid w:val="00C341B4"/>
    <w:rsid w:val="00C450CC"/>
    <w:rsid w:val="00C47B84"/>
    <w:rsid w:val="00C6326B"/>
    <w:rsid w:val="00C7029C"/>
    <w:rsid w:val="00C71040"/>
    <w:rsid w:val="00C950B7"/>
    <w:rsid w:val="00CA1DEC"/>
    <w:rsid w:val="00CC3E16"/>
    <w:rsid w:val="00CF1B19"/>
    <w:rsid w:val="00CF6D82"/>
    <w:rsid w:val="00D12646"/>
    <w:rsid w:val="00D25A87"/>
    <w:rsid w:val="00D43862"/>
    <w:rsid w:val="00D740C6"/>
    <w:rsid w:val="00D76254"/>
    <w:rsid w:val="00D77272"/>
    <w:rsid w:val="00D865FB"/>
    <w:rsid w:val="00D874FA"/>
    <w:rsid w:val="00DD1B99"/>
    <w:rsid w:val="00DE6963"/>
    <w:rsid w:val="00DF28D0"/>
    <w:rsid w:val="00DF5448"/>
    <w:rsid w:val="00E12905"/>
    <w:rsid w:val="00E71062"/>
    <w:rsid w:val="00E7232B"/>
    <w:rsid w:val="00E754FE"/>
    <w:rsid w:val="00E75927"/>
    <w:rsid w:val="00E87354"/>
    <w:rsid w:val="00EA3E21"/>
    <w:rsid w:val="00EA51E0"/>
    <w:rsid w:val="00F01BD4"/>
    <w:rsid w:val="00F21DFD"/>
    <w:rsid w:val="00F34C67"/>
    <w:rsid w:val="00F65AE9"/>
    <w:rsid w:val="00FB3E05"/>
    <w:rsid w:val="00FB74E4"/>
    <w:rsid w:val="00FD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table" w:styleId="Tabelacomgrade">
    <w:name w:val="Table Grid"/>
    <w:basedOn w:val="Tabelanormal"/>
    <w:uiPriority w:val="59"/>
    <w:rsid w:val="00C25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C2543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ombreamentoClaro1">
    <w:name w:val="Sombreamento Claro1"/>
    <w:basedOn w:val="Tabelanormal"/>
    <w:uiPriority w:val="60"/>
    <w:rsid w:val="00C2543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C2543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2">
    <w:name w:val="Light Shading Accent 2"/>
    <w:basedOn w:val="Tabelanormal"/>
    <w:uiPriority w:val="60"/>
    <w:rsid w:val="00C2543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mentoClaro-nfase3">
    <w:name w:val="Light Shading Accent 3"/>
    <w:basedOn w:val="Tabelanormal"/>
    <w:uiPriority w:val="60"/>
    <w:rsid w:val="00C2543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adeClara-nfase5">
    <w:name w:val="Light Grid Accent 5"/>
    <w:basedOn w:val="Tabelanormal"/>
    <w:uiPriority w:val="62"/>
    <w:rsid w:val="00C2543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C2543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B21A76"/>
    <w:rPr>
      <w:b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D6C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6C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6C3D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6C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6C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B13C-D915-4422-AC32-1E6C4281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Correção</cp:lastModifiedBy>
  <cp:revision>5</cp:revision>
  <cp:lastPrinted>2013-05-31T18:34:00Z</cp:lastPrinted>
  <dcterms:created xsi:type="dcterms:W3CDTF">2014-09-01T17:32:00Z</dcterms:created>
  <dcterms:modified xsi:type="dcterms:W3CDTF">2014-09-01T17:34:00Z</dcterms:modified>
</cp:coreProperties>
</file>