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680366" w:rsidRDefault="0046194F">
      <w:pPr>
        <w:rPr>
          <w:rFonts w:ascii="Arial" w:hAnsi="Arial" w:cs="Arial"/>
        </w:rPr>
      </w:pPr>
    </w:p>
    <w:p w:rsidR="0046194F" w:rsidRPr="00680366" w:rsidRDefault="0046194F">
      <w:pPr>
        <w:rPr>
          <w:rFonts w:ascii="Arial" w:hAnsi="Arial" w:cs="Arial"/>
        </w:rPr>
      </w:pPr>
    </w:p>
    <w:p w:rsidR="0046194F" w:rsidRPr="00680366" w:rsidRDefault="00680366" w:rsidP="0046194F">
      <w:pPr>
        <w:jc w:val="center"/>
        <w:rPr>
          <w:rFonts w:ascii="Arial" w:hAnsi="Arial" w:cs="Arial"/>
          <w:b/>
        </w:rPr>
      </w:pPr>
      <w:r w:rsidRPr="00680366">
        <w:rPr>
          <w:rFonts w:ascii="Arial" w:hAnsi="Arial" w:cs="Arial"/>
          <w:b/>
        </w:rPr>
        <w:t>VARIABILIDADE TEMPORAL DA TEMPERATURA MÉDIA NA ÁGUA CENTRAL DO ATLÂNTICO SUL DA CORRENTE DO BRASIL</w:t>
      </w:r>
    </w:p>
    <w:p w:rsidR="0046194F" w:rsidRPr="00680366" w:rsidRDefault="0046194F" w:rsidP="0046194F">
      <w:pPr>
        <w:jc w:val="center"/>
        <w:rPr>
          <w:rFonts w:ascii="Arial" w:hAnsi="Arial" w:cs="Arial"/>
        </w:rPr>
      </w:pPr>
    </w:p>
    <w:p w:rsidR="0046194F" w:rsidRPr="00680366" w:rsidRDefault="0046194F" w:rsidP="0046194F">
      <w:pPr>
        <w:jc w:val="center"/>
        <w:rPr>
          <w:rFonts w:ascii="Arial" w:hAnsi="Arial" w:cs="Arial"/>
        </w:rPr>
      </w:pPr>
    </w:p>
    <w:p w:rsidR="0046194F" w:rsidRPr="00680366" w:rsidRDefault="00680366" w:rsidP="0046194F">
      <w:pPr>
        <w:jc w:val="right"/>
        <w:rPr>
          <w:rFonts w:ascii="Arial" w:hAnsi="Arial" w:cs="Arial"/>
        </w:rPr>
      </w:pPr>
      <w:r w:rsidRPr="00680366">
        <w:rPr>
          <w:rFonts w:ascii="Arial" w:hAnsi="Arial" w:cs="Arial"/>
          <w:b/>
        </w:rPr>
        <w:t xml:space="preserve">Laura Sobral Verona, Bruno Schemes, Caio </w:t>
      </w:r>
      <w:proofErr w:type="spellStart"/>
      <w:r w:rsidRPr="00680366">
        <w:rPr>
          <w:rFonts w:ascii="Arial" w:hAnsi="Arial" w:cs="Arial"/>
          <w:b/>
        </w:rPr>
        <w:t>Fonteles</w:t>
      </w:r>
      <w:proofErr w:type="spellEnd"/>
      <w:r w:rsidRPr="00680366">
        <w:rPr>
          <w:rFonts w:ascii="Arial" w:hAnsi="Arial" w:cs="Arial"/>
          <w:b/>
        </w:rPr>
        <w:t>, Mathias van Caspel, Maurício M. Mata</w:t>
      </w:r>
      <w:r w:rsidR="0046194F" w:rsidRPr="00680366">
        <w:rPr>
          <w:rFonts w:ascii="Arial" w:hAnsi="Arial" w:cs="Arial"/>
        </w:rPr>
        <w:t xml:space="preserve"> </w:t>
      </w:r>
    </w:p>
    <w:p w:rsidR="0046194F" w:rsidRPr="00680366" w:rsidRDefault="0046194F" w:rsidP="0046194F">
      <w:pPr>
        <w:jc w:val="right"/>
        <w:rPr>
          <w:rFonts w:ascii="Arial" w:hAnsi="Arial" w:cs="Arial"/>
        </w:rPr>
      </w:pPr>
    </w:p>
    <w:p w:rsidR="0046194F" w:rsidRPr="00680366" w:rsidRDefault="0046194F" w:rsidP="0046194F">
      <w:pPr>
        <w:jc w:val="right"/>
        <w:rPr>
          <w:rFonts w:ascii="Arial" w:hAnsi="Arial" w:cs="Arial"/>
        </w:rPr>
      </w:pPr>
    </w:p>
    <w:p w:rsidR="0046194F" w:rsidRPr="00680366" w:rsidRDefault="0046194F" w:rsidP="0046194F">
      <w:pPr>
        <w:jc w:val="right"/>
        <w:rPr>
          <w:rFonts w:ascii="Arial" w:hAnsi="Arial" w:cs="Arial"/>
        </w:rPr>
      </w:pPr>
    </w:p>
    <w:p w:rsidR="0046194F" w:rsidRPr="00680366" w:rsidRDefault="0046194F" w:rsidP="00680366">
      <w:pPr>
        <w:jc w:val="both"/>
        <w:rPr>
          <w:rFonts w:ascii="Arial" w:hAnsi="Arial" w:cs="Arial"/>
        </w:rPr>
      </w:pPr>
      <w:r w:rsidRPr="00680366">
        <w:rPr>
          <w:rFonts w:ascii="Arial" w:hAnsi="Arial" w:cs="Arial"/>
          <w:b/>
        </w:rPr>
        <w:t>Palavras Chave:</w:t>
      </w:r>
      <w:r w:rsidRPr="00680366">
        <w:rPr>
          <w:rFonts w:ascii="Arial" w:hAnsi="Arial" w:cs="Arial"/>
        </w:rPr>
        <w:t xml:space="preserve"> </w:t>
      </w:r>
      <w:r w:rsidR="00680366" w:rsidRPr="00680366">
        <w:rPr>
          <w:rFonts w:ascii="Arial" w:hAnsi="Arial" w:cs="Arial"/>
        </w:rPr>
        <w:t>Água Central do Atlântico Sul, Corrente do Brasil, temperatura do oceano</w:t>
      </w:r>
    </w:p>
    <w:p w:rsidR="0046194F" w:rsidRPr="00680366" w:rsidRDefault="0046194F" w:rsidP="0046194F">
      <w:pPr>
        <w:jc w:val="both"/>
        <w:rPr>
          <w:rFonts w:ascii="Arial" w:hAnsi="Arial" w:cs="Arial"/>
        </w:rPr>
      </w:pPr>
    </w:p>
    <w:p w:rsidR="0046194F" w:rsidRPr="00680366" w:rsidRDefault="0046194F" w:rsidP="0046194F">
      <w:pPr>
        <w:jc w:val="both"/>
        <w:rPr>
          <w:rFonts w:ascii="Arial" w:hAnsi="Arial" w:cs="Arial"/>
        </w:rPr>
      </w:pPr>
    </w:p>
    <w:p w:rsidR="0046194F" w:rsidRPr="00680366" w:rsidRDefault="0046194F" w:rsidP="00680366">
      <w:pPr>
        <w:jc w:val="both"/>
        <w:rPr>
          <w:rFonts w:ascii="Arial" w:hAnsi="Arial" w:cs="Arial"/>
        </w:rPr>
      </w:pPr>
      <w:r w:rsidRPr="00680366">
        <w:rPr>
          <w:rFonts w:ascii="Arial" w:hAnsi="Arial" w:cs="Arial"/>
          <w:b/>
        </w:rPr>
        <w:t>Resumo</w:t>
      </w:r>
      <w:r w:rsidRPr="00680366">
        <w:rPr>
          <w:rFonts w:ascii="Arial" w:hAnsi="Arial" w:cs="Arial"/>
        </w:rPr>
        <w:t xml:space="preserve"> </w:t>
      </w:r>
    </w:p>
    <w:p w:rsidR="00680366" w:rsidRPr="00680366" w:rsidRDefault="00680366" w:rsidP="00680366">
      <w:pPr>
        <w:jc w:val="both"/>
        <w:rPr>
          <w:rFonts w:ascii="Arial" w:hAnsi="Arial" w:cs="Arial"/>
        </w:rPr>
      </w:pPr>
      <w:r w:rsidRPr="00680366">
        <w:rPr>
          <w:rFonts w:ascii="Arial" w:hAnsi="Arial" w:cs="Arial"/>
        </w:rPr>
        <w:t xml:space="preserve">A Corrente do Brasil (CB) é a corrente de contorno oeste associada ao Giro Subtropical do Atlântico Sul, verticalmente formada pela Água Tropical (AT), presente nos primeiros metros da coluna d’água, e pela Água Central do Atlântico Sul (ACAS). Este estudo visa investigar a variabilidade temporal da temperatura da ACAS, uma massa d’água caracterizada por ocupar profundidades de 100 até 700 m, com temperaturas superior a </w:t>
      </w:r>
      <w:proofErr w:type="gramStart"/>
      <w:r w:rsidRPr="00680366">
        <w:rPr>
          <w:rFonts w:ascii="Arial" w:hAnsi="Arial" w:cs="Arial"/>
        </w:rPr>
        <w:t>6</w:t>
      </w:r>
      <w:r w:rsidRPr="00680366">
        <w:rPr>
          <w:rFonts w:ascii="Arial" w:hAnsi="Arial" w:cs="Arial"/>
          <w:vertAlign w:val="superscript"/>
        </w:rPr>
        <w:t>o</w:t>
      </w:r>
      <w:r w:rsidRPr="00680366">
        <w:rPr>
          <w:rFonts w:ascii="Arial" w:hAnsi="Arial" w:cs="Arial"/>
        </w:rPr>
        <w:t>C</w:t>
      </w:r>
      <w:proofErr w:type="gramEnd"/>
      <w:r w:rsidRPr="00680366">
        <w:rPr>
          <w:rFonts w:ascii="Arial" w:hAnsi="Arial" w:cs="Arial"/>
        </w:rPr>
        <w:t xml:space="preserve"> e inferior a 20 </w:t>
      </w:r>
      <w:proofErr w:type="spellStart"/>
      <w:r w:rsidRPr="00680366">
        <w:rPr>
          <w:rFonts w:ascii="Arial" w:hAnsi="Arial" w:cs="Arial"/>
          <w:vertAlign w:val="superscript"/>
        </w:rPr>
        <w:t>o</w:t>
      </w:r>
      <w:r w:rsidRPr="00680366">
        <w:rPr>
          <w:rFonts w:ascii="Arial" w:hAnsi="Arial" w:cs="Arial"/>
        </w:rPr>
        <w:t>C</w:t>
      </w:r>
      <w:proofErr w:type="spellEnd"/>
      <w:r w:rsidRPr="00680366">
        <w:rPr>
          <w:rFonts w:ascii="Arial" w:hAnsi="Arial" w:cs="Arial"/>
        </w:rPr>
        <w:t xml:space="preserve"> e salinidade entre 34,6 e 36.</w:t>
      </w:r>
    </w:p>
    <w:p w:rsidR="00680366" w:rsidRPr="00680366" w:rsidRDefault="00680366" w:rsidP="0068036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80366">
        <w:rPr>
          <w:rFonts w:ascii="Arial" w:hAnsi="Arial" w:cs="Arial"/>
        </w:rPr>
        <w:t>O trabalho apresentado é parte do Projeto MOVAR (</w:t>
      </w:r>
      <w:proofErr w:type="spellStart"/>
      <w:proofErr w:type="gramStart"/>
      <w:r w:rsidRPr="00680366">
        <w:rPr>
          <w:rFonts w:ascii="Arial" w:hAnsi="Arial" w:cs="Arial"/>
        </w:rPr>
        <w:t>MOnitoramento</w:t>
      </w:r>
      <w:proofErr w:type="spellEnd"/>
      <w:proofErr w:type="gramEnd"/>
      <w:r w:rsidRPr="00680366">
        <w:rPr>
          <w:rFonts w:ascii="Arial" w:hAnsi="Arial" w:cs="Arial"/>
        </w:rPr>
        <w:t xml:space="preserve"> da  </w:t>
      </w:r>
      <w:proofErr w:type="spellStart"/>
      <w:r w:rsidRPr="00680366">
        <w:rPr>
          <w:rFonts w:ascii="Arial" w:hAnsi="Arial" w:cs="Arial"/>
        </w:rPr>
        <w:t>VAriabilidade</w:t>
      </w:r>
      <w:proofErr w:type="spellEnd"/>
      <w:r w:rsidRPr="00680366">
        <w:rPr>
          <w:rFonts w:ascii="Arial" w:hAnsi="Arial" w:cs="Arial"/>
        </w:rPr>
        <w:t xml:space="preserve">  Regional do transporte de calor na camada superficial do oceano Atlântico Sul entre o Rio de Janeiro - RJ e a Ilha de Trindade - ES). Os dados de temperatura são provenientes de 27 cruzeiros, realizados entre agosto de 2004 e junho de 2011, obtidos utilizando XBT (</w:t>
      </w:r>
      <w:proofErr w:type="spellStart"/>
      <w:r w:rsidRPr="00680366">
        <w:rPr>
          <w:rStyle w:val="apple-style-span"/>
          <w:rFonts w:ascii="Arial" w:hAnsi="Arial" w:cs="Arial"/>
          <w:i/>
          <w:color w:val="000000"/>
          <w:shd w:val="clear" w:color="auto" w:fill="FFFFFF"/>
        </w:rPr>
        <w:t>Expendable</w:t>
      </w:r>
      <w:proofErr w:type="spellEnd"/>
      <w:r w:rsidRPr="00680366">
        <w:rPr>
          <w:rStyle w:val="apple-style-span"/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680366">
        <w:rPr>
          <w:rStyle w:val="apple-style-span"/>
          <w:rFonts w:ascii="Arial" w:hAnsi="Arial" w:cs="Arial"/>
          <w:i/>
          <w:color w:val="000000"/>
          <w:shd w:val="clear" w:color="auto" w:fill="FFFFFF"/>
        </w:rPr>
        <w:t>Bathythermograph</w:t>
      </w:r>
      <w:proofErr w:type="spellEnd"/>
      <w:r w:rsidRPr="00680366">
        <w:rPr>
          <w:rStyle w:val="apple-style-span"/>
          <w:rFonts w:ascii="Arial" w:hAnsi="Arial" w:cs="Arial"/>
          <w:i/>
          <w:color w:val="000000"/>
          <w:shd w:val="clear" w:color="auto" w:fill="FFFFFF"/>
        </w:rPr>
        <w:t>)</w:t>
      </w:r>
      <w:r w:rsidRPr="0068036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. </w:t>
      </w:r>
    </w:p>
    <w:p w:rsidR="0010363B" w:rsidRDefault="00680366" w:rsidP="00680366">
      <w:pPr>
        <w:jc w:val="both"/>
        <w:rPr>
          <w:rFonts w:ascii="Arial" w:hAnsi="Arial" w:cs="Arial"/>
        </w:rPr>
      </w:pPr>
      <w:r w:rsidRPr="00680366">
        <w:rPr>
          <w:rFonts w:ascii="Arial" w:hAnsi="Arial" w:cs="Arial"/>
        </w:rPr>
        <w:t xml:space="preserve">Neste estudo foram utilizados dados entre o talude e a longitude de 38ºW, sendo este meridiano considerado como limite leste da CB. Para cada cruzeiro foram obtidas as médias de temperatura a cada 100 m de profundidade. Os resultados foram apresentados em uma série temporal da temperatura média para procurar padrões anuais e sazonais, além de tendências </w:t>
      </w:r>
      <w:r w:rsidR="0010363B">
        <w:rPr>
          <w:rFonts w:ascii="Arial" w:hAnsi="Arial" w:cs="Arial"/>
        </w:rPr>
        <w:t xml:space="preserve">de aquecimento ou resfriamento. Em uma análise preliminar, os resultados não demonstraram tendência definida, sugerindo que séries temporais mais longas ainda são necessárias para o entendimento deste fenômeno. </w:t>
      </w:r>
    </w:p>
    <w:p w:rsidR="0010363B" w:rsidRDefault="0010363B" w:rsidP="00680366">
      <w:pPr>
        <w:jc w:val="both"/>
        <w:rPr>
          <w:rFonts w:ascii="Arial" w:hAnsi="Arial" w:cs="Arial"/>
        </w:rPr>
      </w:pPr>
    </w:p>
    <w:p w:rsidR="0010363B" w:rsidRDefault="0010363B" w:rsidP="00680366">
      <w:pPr>
        <w:jc w:val="both"/>
        <w:rPr>
          <w:rFonts w:ascii="Arial" w:hAnsi="Arial" w:cs="Arial"/>
        </w:rPr>
      </w:pPr>
    </w:p>
    <w:p w:rsidR="00680366" w:rsidRPr="00680366" w:rsidRDefault="00680366" w:rsidP="00680366">
      <w:pPr>
        <w:jc w:val="both"/>
        <w:rPr>
          <w:rFonts w:ascii="Arial" w:hAnsi="Arial" w:cs="Arial"/>
        </w:rPr>
      </w:pPr>
    </w:p>
    <w:p w:rsidR="00680366" w:rsidRPr="00680366" w:rsidRDefault="00680366" w:rsidP="0046194F">
      <w:pPr>
        <w:jc w:val="both"/>
        <w:rPr>
          <w:rFonts w:ascii="Arial" w:hAnsi="Arial" w:cs="Arial"/>
        </w:rPr>
      </w:pPr>
    </w:p>
    <w:p w:rsidR="0046194F" w:rsidRPr="00680366" w:rsidRDefault="0046194F" w:rsidP="0046194F">
      <w:pPr>
        <w:jc w:val="both"/>
        <w:rPr>
          <w:rFonts w:ascii="Arial" w:hAnsi="Arial" w:cs="Arial"/>
        </w:rPr>
      </w:pPr>
    </w:p>
    <w:p w:rsidR="0046194F" w:rsidRPr="00680366" w:rsidRDefault="0046194F" w:rsidP="0046194F">
      <w:pPr>
        <w:jc w:val="both"/>
        <w:rPr>
          <w:rFonts w:ascii="Arial" w:hAnsi="Arial" w:cs="Arial"/>
        </w:rPr>
      </w:pPr>
      <w:r w:rsidRPr="00680366">
        <w:rPr>
          <w:rFonts w:ascii="Arial" w:hAnsi="Arial" w:cs="Arial"/>
        </w:rPr>
        <w:t>.</w:t>
      </w:r>
    </w:p>
    <w:sectPr w:rsidR="0046194F" w:rsidRPr="00680366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E7" w:rsidRDefault="002E74E7">
      <w:r>
        <w:separator/>
      </w:r>
    </w:p>
  </w:endnote>
  <w:endnote w:type="continuationSeparator" w:id="0">
    <w:p w:rsidR="002E74E7" w:rsidRDefault="002E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E7" w:rsidRDefault="002E74E7">
      <w:r>
        <w:separator/>
      </w:r>
    </w:p>
  </w:footnote>
  <w:footnote w:type="continuationSeparator" w:id="0">
    <w:p w:rsidR="002E74E7" w:rsidRDefault="002E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0D3E75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C0F9A"/>
    <w:rsid w:val="000D3E75"/>
    <w:rsid w:val="0010363B"/>
    <w:rsid w:val="002E74E7"/>
    <w:rsid w:val="0046194F"/>
    <w:rsid w:val="004F326D"/>
    <w:rsid w:val="00680366"/>
    <w:rsid w:val="00704B83"/>
    <w:rsid w:val="00712385"/>
    <w:rsid w:val="009310C5"/>
    <w:rsid w:val="00B216D1"/>
    <w:rsid w:val="00BE4C16"/>
    <w:rsid w:val="00D552DE"/>
    <w:rsid w:val="00EB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F9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ontepargpadro"/>
    <w:rsid w:val="0068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Toshiba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Cliente</cp:lastModifiedBy>
  <cp:revision>4</cp:revision>
  <cp:lastPrinted>2011-07-22T11:48:00Z</cp:lastPrinted>
  <dcterms:created xsi:type="dcterms:W3CDTF">2011-08-11T14:08:00Z</dcterms:created>
  <dcterms:modified xsi:type="dcterms:W3CDTF">2011-08-19T12:34:00Z</dcterms:modified>
</cp:coreProperties>
</file>