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03" w:rsidRDefault="00BA4A03" w:rsidP="00BA4A03">
      <w:pPr>
        <w:widowControl/>
        <w:tabs>
          <w:tab w:val="left" w:pos="4678"/>
        </w:tabs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kern w:val="0"/>
        </w:rPr>
      </w:pPr>
    </w:p>
    <w:p w:rsidR="00BA4A03" w:rsidRDefault="00430F47" w:rsidP="00BA4A03">
      <w:pPr>
        <w:widowControl/>
        <w:tabs>
          <w:tab w:val="left" w:pos="4678"/>
        </w:tabs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kern w:val="0"/>
        </w:rPr>
      </w:pPr>
      <w:r w:rsidRPr="00430F47">
        <w:rPr>
          <w:rFonts w:eastAsia="Calibri" w:cs="Arial"/>
          <w:b/>
          <w:bCs/>
          <w:kern w:val="0"/>
        </w:rPr>
        <w:t>C</w:t>
      </w:r>
      <w:r w:rsidR="00BA4A03">
        <w:rPr>
          <w:rFonts w:eastAsia="Calibri" w:cs="Arial"/>
          <w:b/>
          <w:bCs/>
          <w:kern w:val="0"/>
        </w:rPr>
        <w:t xml:space="preserve">ONCENTRAÇÃO DE COBRE E ZINCO NO TECIDO DE CAMARÕES </w:t>
      </w:r>
    </w:p>
    <w:p w:rsidR="00756F79" w:rsidRDefault="00BA4A03" w:rsidP="00BA4A03">
      <w:pPr>
        <w:widowControl/>
        <w:tabs>
          <w:tab w:val="left" w:pos="4678"/>
        </w:tabs>
        <w:suppressAutoHyphens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>
        <w:rPr>
          <w:rFonts w:eastAsia="Calibri" w:cs="Arial"/>
          <w:b/>
          <w:bCs/>
          <w:kern w:val="0"/>
        </w:rPr>
        <w:t>DE UMA FAZENDA DE CULTIVO</w:t>
      </w:r>
    </w:p>
    <w:p w:rsidR="00756F79" w:rsidRDefault="00756F79" w:rsidP="00756F79">
      <w:pPr>
        <w:ind w:firstLine="0"/>
        <w:jc w:val="center"/>
        <w:rPr>
          <w:rFonts w:cs="Arial"/>
          <w:b/>
        </w:rPr>
      </w:pPr>
    </w:p>
    <w:p w:rsidR="00756F79" w:rsidRDefault="00756F79" w:rsidP="00756F79">
      <w:pPr>
        <w:ind w:firstLine="0"/>
        <w:jc w:val="center"/>
        <w:rPr>
          <w:rFonts w:cs="Arial"/>
          <w:b/>
        </w:rPr>
      </w:pPr>
    </w:p>
    <w:p w:rsidR="00475BEF" w:rsidRPr="00F42CF8" w:rsidRDefault="00430F47" w:rsidP="003A6A41">
      <w:pPr>
        <w:ind w:firstLine="0"/>
        <w:jc w:val="right"/>
        <w:rPr>
          <w:rFonts w:cs="Arial"/>
          <w:b/>
        </w:rPr>
      </w:pPr>
      <w:r w:rsidRPr="00430F47">
        <w:rPr>
          <w:rFonts w:cs="Arial"/>
          <w:b/>
        </w:rPr>
        <w:t>MOLON, Bianca de Oliveira</w:t>
      </w:r>
    </w:p>
    <w:p w:rsidR="00C47B84" w:rsidRPr="00F42CF8" w:rsidRDefault="00430F47" w:rsidP="003A6A41">
      <w:pPr>
        <w:ind w:firstLine="0"/>
        <w:jc w:val="right"/>
        <w:rPr>
          <w:rFonts w:cs="Arial"/>
          <w:b/>
        </w:rPr>
      </w:pPr>
      <w:r w:rsidRPr="00430F47">
        <w:rPr>
          <w:rFonts w:cs="Arial"/>
          <w:b/>
        </w:rPr>
        <w:t>BAUER, William</w:t>
      </w:r>
    </w:p>
    <w:p w:rsidR="00C004DE" w:rsidRPr="00F42CF8" w:rsidRDefault="00430F47" w:rsidP="003A6A41">
      <w:pPr>
        <w:ind w:firstLine="0"/>
        <w:jc w:val="right"/>
        <w:rPr>
          <w:rFonts w:cs="Arial"/>
          <w:b/>
          <w:lang w:val="en-US"/>
        </w:rPr>
      </w:pPr>
      <w:r w:rsidRPr="00430F47">
        <w:rPr>
          <w:rFonts w:cs="Arial"/>
          <w:b/>
          <w:lang w:val="en-US"/>
        </w:rPr>
        <w:t>WALLNER-KERSANACH,</w:t>
      </w:r>
      <w:r w:rsidRPr="00430F47">
        <w:rPr>
          <w:rFonts w:cs="Arial"/>
          <w:lang w:val="en-US"/>
        </w:rPr>
        <w:t xml:space="preserve"> </w:t>
      </w:r>
      <w:proofErr w:type="spellStart"/>
      <w:r w:rsidRPr="00430F47">
        <w:rPr>
          <w:rFonts w:cs="Arial"/>
          <w:b/>
          <w:lang w:val="en-US"/>
        </w:rPr>
        <w:t>Mônica</w:t>
      </w:r>
      <w:proofErr w:type="spellEnd"/>
    </w:p>
    <w:p w:rsidR="00C47B84" w:rsidRPr="00F42CF8" w:rsidRDefault="00430F47" w:rsidP="003A6A41">
      <w:pPr>
        <w:ind w:firstLine="0"/>
        <w:jc w:val="right"/>
        <w:rPr>
          <w:rFonts w:cs="Arial"/>
          <w:b/>
          <w:lang w:val="en-US"/>
        </w:rPr>
      </w:pPr>
      <w:r w:rsidRPr="00430F47">
        <w:rPr>
          <w:rFonts w:cs="Arial"/>
          <w:b/>
          <w:lang w:val="en-US"/>
        </w:rPr>
        <w:t>bbmolon@hotmail.com</w:t>
      </w:r>
    </w:p>
    <w:p w:rsidR="00A771C1" w:rsidRPr="00F42CF8" w:rsidRDefault="00A771C1" w:rsidP="003A6A41">
      <w:pPr>
        <w:ind w:firstLine="0"/>
        <w:jc w:val="right"/>
        <w:rPr>
          <w:rFonts w:cs="Arial"/>
          <w:b/>
          <w:lang w:val="en-US"/>
        </w:rPr>
      </w:pPr>
    </w:p>
    <w:p w:rsidR="00520FB9" w:rsidRPr="00F42CF8" w:rsidRDefault="00BA4A03" w:rsidP="003A6A4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Evento: Congresso de I</w:t>
      </w:r>
      <w:r w:rsidR="00430F47" w:rsidRPr="00430F47">
        <w:rPr>
          <w:rFonts w:cs="Arial"/>
          <w:b/>
        </w:rPr>
        <w:t xml:space="preserve">niciação </w:t>
      </w:r>
      <w:r>
        <w:rPr>
          <w:rFonts w:cs="Arial"/>
          <w:b/>
        </w:rPr>
        <w:t>C</w:t>
      </w:r>
      <w:r w:rsidR="00C65FF2">
        <w:rPr>
          <w:rFonts w:cs="Arial"/>
          <w:b/>
        </w:rPr>
        <w:t>ientí</w:t>
      </w:r>
      <w:r w:rsidR="00430F47" w:rsidRPr="00430F47">
        <w:rPr>
          <w:rFonts w:cs="Arial"/>
          <w:b/>
        </w:rPr>
        <w:t xml:space="preserve">fica </w:t>
      </w:r>
    </w:p>
    <w:p w:rsidR="00C65FF2" w:rsidRPr="00833CB4" w:rsidRDefault="00430F47" w:rsidP="00C65FF2">
      <w:pPr>
        <w:ind w:firstLine="0"/>
        <w:jc w:val="right"/>
        <w:rPr>
          <w:b/>
        </w:rPr>
      </w:pPr>
      <w:r w:rsidRPr="00430F47">
        <w:rPr>
          <w:rFonts w:cs="Arial"/>
          <w:b/>
        </w:rPr>
        <w:t xml:space="preserve">Área do conhecimento: </w:t>
      </w:r>
      <w:r w:rsidR="00C65FF2" w:rsidRPr="00833CB4">
        <w:rPr>
          <w:b/>
        </w:rPr>
        <w:t xml:space="preserve">Ciências Exatas e da Terra </w:t>
      </w:r>
    </w:p>
    <w:p w:rsidR="00C47B84" w:rsidRPr="00F42CF8" w:rsidRDefault="00C65FF2" w:rsidP="00C65FF2">
      <w:pPr>
        <w:ind w:firstLine="0"/>
        <w:jc w:val="right"/>
        <w:rPr>
          <w:rFonts w:cs="Arial"/>
          <w:b/>
        </w:rPr>
      </w:pPr>
      <w:r w:rsidRPr="00833CB4">
        <w:rPr>
          <w:b/>
        </w:rPr>
        <w:t>(Oceanografia Química)</w:t>
      </w:r>
      <w:r w:rsidR="00430F47" w:rsidRPr="00430F47">
        <w:rPr>
          <w:rFonts w:cs="Arial"/>
          <w:b/>
        </w:rPr>
        <w:t xml:space="preserve"> </w:t>
      </w:r>
    </w:p>
    <w:p w:rsidR="00475BEF" w:rsidRPr="00F42CF8" w:rsidRDefault="00430F47" w:rsidP="003A6A41">
      <w:pPr>
        <w:ind w:firstLine="0"/>
        <w:jc w:val="left"/>
        <w:rPr>
          <w:rFonts w:cs="Arial"/>
        </w:rPr>
      </w:pPr>
      <w:r w:rsidRPr="00430F47">
        <w:rPr>
          <w:rFonts w:cs="Arial"/>
          <w:b/>
        </w:rPr>
        <w:t xml:space="preserve">Palavras-chave </w:t>
      </w:r>
      <w:r w:rsidR="00C65FF2">
        <w:rPr>
          <w:rFonts w:cs="Arial"/>
        </w:rPr>
        <w:t>C</w:t>
      </w:r>
      <w:r w:rsidRPr="00430F47">
        <w:rPr>
          <w:rFonts w:cs="Arial"/>
        </w:rPr>
        <w:t xml:space="preserve">amarões, </w:t>
      </w:r>
      <w:r w:rsidR="00C65FF2">
        <w:rPr>
          <w:rFonts w:cs="Arial"/>
        </w:rPr>
        <w:t>Cobre, Zinco, Aquacultura</w:t>
      </w:r>
      <w:r w:rsidRPr="00430F47">
        <w:rPr>
          <w:rFonts w:cs="Arial"/>
        </w:rPr>
        <w:t>.</w:t>
      </w:r>
    </w:p>
    <w:p w:rsidR="00DB19F3" w:rsidRPr="00216C11" w:rsidRDefault="00DB19F3" w:rsidP="00216C11">
      <w:pPr>
        <w:pStyle w:val="Ttulodaseoprimria"/>
        <w:rPr>
          <w:rFonts w:cs="Arial"/>
          <w:sz w:val="24"/>
        </w:rPr>
      </w:pPr>
    </w:p>
    <w:p w:rsidR="009D0723" w:rsidRPr="00216C11" w:rsidRDefault="00430F47" w:rsidP="00216C11">
      <w:pPr>
        <w:pStyle w:val="Ttulodaseoprimria"/>
        <w:rPr>
          <w:rFonts w:cs="Arial"/>
          <w:sz w:val="24"/>
        </w:rPr>
      </w:pPr>
      <w:r w:rsidRPr="00216C11">
        <w:rPr>
          <w:rFonts w:cs="Arial"/>
          <w:sz w:val="24"/>
        </w:rPr>
        <w:t>1 INTRODUÇÃO</w:t>
      </w:r>
    </w:p>
    <w:p w:rsidR="00DB19F3" w:rsidRPr="00216C11" w:rsidRDefault="00DB19F3" w:rsidP="00216C11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</w:rPr>
      </w:pPr>
    </w:p>
    <w:p w:rsidR="00D22CD2" w:rsidRDefault="00BA481F" w:rsidP="00216C11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>
        <w:rPr>
          <w:rFonts w:cs="Arial"/>
        </w:rPr>
        <w:t>Com o aumento da população e declínio da pesca mundial, a</w:t>
      </w:r>
      <w:r w:rsidRPr="00892F8F">
        <w:rPr>
          <w:rFonts w:cs="Arial"/>
        </w:rPr>
        <w:t xml:space="preserve"> aquacultura tem </w:t>
      </w:r>
      <w:r>
        <w:rPr>
          <w:rFonts w:cs="Arial"/>
        </w:rPr>
        <w:t>cresc</w:t>
      </w:r>
      <w:r w:rsidRPr="00892F8F">
        <w:rPr>
          <w:rFonts w:cs="Arial"/>
        </w:rPr>
        <w:t xml:space="preserve">ido expressivamente para suprir a demanda mundial </w:t>
      </w:r>
      <w:r>
        <w:rPr>
          <w:rFonts w:cs="Arial"/>
        </w:rPr>
        <w:t xml:space="preserve">por proteína de alta qualidade </w:t>
      </w:r>
      <w:r w:rsidRPr="00FA6A2F">
        <w:rPr>
          <w:rFonts w:cs="Arial"/>
        </w:rPr>
        <w:t>(Brander, 2007)</w:t>
      </w:r>
      <w:r>
        <w:rPr>
          <w:rFonts w:cs="Arial"/>
        </w:rPr>
        <w:t xml:space="preserve">. </w:t>
      </w:r>
      <w:r w:rsidR="00646BB6" w:rsidRPr="00216C11">
        <w:rPr>
          <w:rFonts w:eastAsia="Calibri" w:cs="Arial"/>
          <w:kern w:val="0"/>
        </w:rPr>
        <w:t>No entanto, a falta de planejamento, o manejo inadequado e a falta de regras específicas têm afetado a sustentabilidade do setor em diversas regiões do mundo, causando declínio da produção e gerando diversos problemas ambientais (Pillay, 1992; Poersch, 2004).</w:t>
      </w:r>
      <w:r w:rsidR="00D22CD2">
        <w:rPr>
          <w:rFonts w:eastAsia="Calibri" w:cs="Arial"/>
          <w:kern w:val="0"/>
        </w:rPr>
        <w:t xml:space="preserve"> </w:t>
      </w:r>
    </w:p>
    <w:p w:rsidR="006370B7" w:rsidRDefault="00646BB6" w:rsidP="00216C11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 w:rsidRPr="00216C11">
        <w:rPr>
          <w:rFonts w:eastAsia="Calibri" w:cs="Arial"/>
          <w:kern w:val="0"/>
        </w:rPr>
        <w:t>Neste sentido as autoridades ambientais tem se preocupado com respeito ao uso de água e emissão de efluentes ao meio. Vários pesquisadores têm voltado seus esforços para mostrar que os cultivos realizados com manejo ade</w:t>
      </w:r>
      <w:r w:rsidR="00430F47" w:rsidRPr="00216C11">
        <w:rPr>
          <w:rFonts w:eastAsia="Calibri" w:cs="Arial"/>
          <w:kern w:val="0"/>
        </w:rPr>
        <w:t>quado podem ser sustentáveis (Muir,</w:t>
      </w:r>
      <w:r w:rsidR="00BA481F">
        <w:rPr>
          <w:rFonts w:eastAsia="Calibri" w:cs="Arial"/>
          <w:kern w:val="0"/>
        </w:rPr>
        <w:t xml:space="preserve"> </w:t>
      </w:r>
      <w:r w:rsidR="00430F47" w:rsidRPr="00216C11">
        <w:rPr>
          <w:rFonts w:eastAsia="Calibri" w:cs="Arial"/>
          <w:kern w:val="0"/>
        </w:rPr>
        <w:t xml:space="preserve">2001; Preston </w:t>
      </w:r>
      <w:r w:rsidR="00430F47" w:rsidRPr="00216C11">
        <w:rPr>
          <w:rFonts w:eastAsia="Calibri" w:cs="Arial"/>
          <w:i/>
          <w:iCs/>
          <w:kern w:val="0"/>
        </w:rPr>
        <w:t>et al</w:t>
      </w:r>
      <w:r w:rsidR="00430F47" w:rsidRPr="00216C11">
        <w:rPr>
          <w:rFonts w:eastAsia="Calibri" w:cs="Arial"/>
          <w:kern w:val="0"/>
        </w:rPr>
        <w:t xml:space="preserve">. 2001). Mas apesar de novas tecnologias para minimizar esses impactos, a aquacultura ainda têm uma participação expressiva na </w:t>
      </w:r>
      <w:r w:rsidR="002264A2">
        <w:rPr>
          <w:rFonts w:eastAsia="Calibri" w:cs="Arial"/>
          <w:kern w:val="0"/>
        </w:rPr>
        <w:t>contamina</w:t>
      </w:r>
      <w:r w:rsidR="00430F47" w:rsidRPr="00216C11">
        <w:rPr>
          <w:rFonts w:eastAsia="Calibri" w:cs="Arial"/>
          <w:kern w:val="0"/>
        </w:rPr>
        <w:t>ção orgânica, eutrofização e lançamento de nutrientes e efluentes ao meio adjacente (Naylor et al., 1998; Aubin, 2006).</w:t>
      </w:r>
    </w:p>
    <w:p w:rsidR="002264A2" w:rsidRPr="002264A2" w:rsidRDefault="00C65FF2" w:rsidP="00216C11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>
        <w:rPr>
          <w:rFonts w:cs="Arial"/>
        </w:rPr>
        <w:t xml:space="preserve">O problema ambiental </w:t>
      </w:r>
      <w:r w:rsidR="0009534E">
        <w:rPr>
          <w:rFonts w:cs="Arial"/>
        </w:rPr>
        <w:t xml:space="preserve">também a ser observado em cultivo de camarões </w:t>
      </w:r>
      <w:r>
        <w:rPr>
          <w:rFonts w:cs="Arial"/>
        </w:rPr>
        <w:t>é decorrente do aumento do uso d</w:t>
      </w:r>
      <w:r w:rsidR="002264A2">
        <w:rPr>
          <w:rFonts w:cs="Arial"/>
        </w:rPr>
        <w:t>as</w:t>
      </w:r>
      <w:r w:rsidR="002264A2" w:rsidRPr="002264A2">
        <w:rPr>
          <w:rFonts w:cs="Arial"/>
        </w:rPr>
        <w:t xml:space="preserve"> dietas balanceadas ricas em nitrogênio (N) e fósforo (P)</w:t>
      </w:r>
      <w:r w:rsidR="0009534E">
        <w:rPr>
          <w:rFonts w:cs="Arial"/>
        </w:rPr>
        <w:t>. A</w:t>
      </w:r>
      <w:r w:rsidR="002264A2">
        <w:rPr>
          <w:rFonts w:cs="Arial"/>
        </w:rPr>
        <w:t xml:space="preserve"> presença de </w:t>
      </w:r>
      <w:r w:rsidR="002264A2" w:rsidRPr="00C0113B">
        <w:rPr>
          <w:rFonts w:cs="Arial"/>
        </w:rPr>
        <w:t>elementos traço (como cobre e zinco)</w:t>
      </w:r>
      <w:r w:rsidR="0009534E">
        <w:rPr>
          <w:rFonts w:cs="Arial"/>
        </w:rPr>
        <w:t xml:space="preserve"> nas rações tem despertado a atenção quanto ao seu possível efeito, quando de um excesso no meio</w:t>
      </w:r>
      <w:r w:rsidR="002264A2" w:rsidRPr="00C0113B">
        <w:rPr>
          <w:rFonts w:cs="Arial"/>
        </w:rPr>
        <w:t>. O cobre (Cu) aumenta a digestibilidade do organismo, além de ser essencial para os camarões sintetizarem hemocianina na sua hemolinfa</w:t>
      </w:r>
      <w:r w:rsidR="002264A2" w:rsidRPr="00FA6A2F">
        <w:rPr>
          <w:rFonts w:cs="Arial"/>
        </w:rPr>
        <w:t xml:space="preserve"> (Cuzon, 2004).</w:t>
      </w:r>
      <w:r w:rsidR="002264A2" w:rsidRPr="00C0113B">
        <w:rPr>
          <w:rFonts w:cs="Arial"/>
        </w:rPr>
        <w:t xml:space="preserve"> Já o zinco (Zn) é um cofator de diversos sistemas de enzimas</w:t>
      </w:r>
      <w:r w:rsidR="002264A2">
        <w:rPr>
          <w:rFonts w:cs="Arial"/>
        </w:rPr>
        <w:t xml:space="preserve"> </w:t>
      </w:r>
      <w:r w:rsidR="002264A2" w:rsidRPr="00FA6A2F">
        <w:rPr>
          <w:rFonts w:cs="Arial"/>
        </w:rPr>
        <w:t>(Davis et al., 2002)</w:t>
      </w:r>
      <w:r w:rsidR="002264A2" w:rsidRPr="00C0113B">
        <w:rPr>
          <w:rFonts w:cs="Arial"/>
        </w:rPr>
        <w:t>.</w:t>
      </w:r>
      <w:r w:rsidR="002264A2" w:rsidRPr="002264A2">
        <w:rPr>
          <w:rFonts w:cs="Arial"/>
        </w:rPr>
        <w:t xml:space="preserve"> No entanto, o excesso de ração no fundo dos viveiros pode contribuir para o </w:t>
      </w:r>
      <w:r w:rsidR="002264A2">
        <w:rPr>
          <w:rFonts w:cs="Arial"/>
        </w:rPr>
        <w:t xml:space="preserve">acúmulo de Cu e Zn no sedimento, além </w:t>
      </w:r>
      <w:r w:rsidR="0009534E">
        <w:rPr>
          <w:rFonts w:cs="Arial"/>
        </w:rPr>
        <w:t>do excedente p</w:t>
      </w:r>
      <w:r w:rsidR="002264A2">
        <w:rPr>
          <w:rFonts w:cs="Arial"/>
        </w:rPr>
        <w:t xml:space="preserve">oder ser transferido para o camarão. </w:t>
      </w:r>
    </w:p>
    <w:p w:rsidR="006370B7" w:rsidRPr="00216C11" w:rsidRDefault="00311D88" w:rsidP="00216C11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 w:rsidRPr="00216C11">
        <w:rPr>
          <w:rFonts w:eastAsia="Calibri" w:cs="Arial"/>
          <w:kern w:val="0"/>
        </w:rPr>
        <w:t xml:space="preserve">O presente </w:t>
      </w:r>
      <w:r w:rsidR="00502BFD" w:rsidRPr="00216C11">
        <w:rPr>
          <w:rFonts w:eastAsia="Calibri" w:cs="Arial"/>
          <w:kern w:val="0"/>
        </w:rPr>
        <w:t>trabalho</w:t>
      </w:r>
      <w:r w:rsidR="00914E3F" w:rsidRPr="00216C11">
        <w:rPr>
          <w:rFonts w:eastAsia="Calibri" w:cs="Arial"/>
          <w:kern w:val="0"/>
        </w:rPr>
        <w:t xml:space="preserve"> </w:t>
      </w:r>
      <w:r w:rsidR="00BA481F">
        <w:rPr>
          <w:rFonts w:eastAsia="Calibri" w:cs="Arial"/>
          <w:kern w:val="0"/>
        </w:rPr>
        <w:t>tem o objetivo de</w:t>
      </w:r>
      <w:r w:rsidR="00646BB6" w:rsidRPr="00216C11">
        <w:rPr>
          <w:rFonts w:eastAsia="Calibri" w:cs="Arial"/>
          <w:kern w:val="0"/>
        </w:rPr>
        <w:t xml:space="preserve"> </w:t>
      </w:r>
      <w:r w:rsidR="00475BEF" w:rsidRPr="00216C11">
        <w:rPr>
          <w:rFonts w:eastAsia="Calibri" w:cs="Arial"/>
          <w:kern w:val="0"/>
        </w:rPr>
        <w:t>determinar as concentrações de cobre (Cu) e zinco (Zn) no tecido de camarões (</w:t>
      </w:r>
      <w:r w:rsidR="00475BEF" w:rsidRPr="00216C11">
        <w:rPr>
          <w:rFonts w:eastAsia="Calibri" w:cs="Arial"/>
          <w:i/>
          <w:iCs/>
          <w:kern w:val="0"/>
        </w:rPr>
        <w:t>Litopenaeusvannamei</w:t>
      </w:r>
      <w:r w:rsidR="00475BEF" w:rsidRPr="00216C11">
        <w:rPr>
          <w:rFonts w:eastAsia="Calibri" w:cs="Arial"/>
          <w:kern w:val="0"/>
        </w:rPr>
        <w:t xml:space="preserve">) </w:t>
      </w:r>
      <w:r w:rsidR="00502BFD" w:rsidRPr="00216C11">
        <w:rPr>
          <w:rFonts w:eastAsia="Calibri" w:cs="Arial"/>
          <w:kern w:val="0"/>
        </w:rPr>
        <w:t>retirado de</w:t>
      </w:r>
      <w:r w:rsidR="00475BEF" w:rsidRPr="00216C11">
        <w:rPr>
          <w:rFonts w:eastAsia="Calibri" w:cs="Arial"/>
          <w:kern w:val="0"/>
        </w:rPr>
        <w:t xml:space="preserve"> uma fazenda de cultivo em São José do Norte, RS,Brasil. </w:t>
      </w:r>
    </w:p>
    <w:p w:rsidR="00125BAA" w:rsidRPr="00756F79" w:rsidRDefault="00125BAA" w:rsidP="00216C11">
      <w:pPr>
        <w:pStyle w:val="Ttulodaseoprimria"/>
        <w:rPr>
          <w:rFonts w:cs="Arial"/>
          <w:sz w:val="24"/>
        </w:rPr>
      </w:pPr>
    </w:p>
    <w:p w:rsidR="006370B7" w:rsidRPr="00756F79" w:rsidRDefault="00430F47" w:rsidP="00216C11">
      <w:pPr>
        <w:pStyle w:val="Ttulodaseoprimria"/>
        <w:rPr>
          <w:rFonts w:cs="Arial"/>
          <w:sz w:val="24"/>
        </w:rPr>
      </w:pPr>
      <w:r w:rsidRPr="00756F79">
        <w:rPr>
          <w:rFonts w:cs="Arial"/>
          <w:sz w:val="24"/>
        </w:rPr>
        <w:t xml:space="preserve">2 MATERIAIS E MÉTODOS </w:t>
      </w:r>
    </w:p>
    <w:p w:rsidR="006370B7" w:rsidRPr="00216C11" w:rsidRDefault="006370B7" w:rsidP="00216C11">
      <w:pPr>
        <w:pStyle w:val="Ttulodaseoprimria"/>
        <w:rPr>
          <w:rFonts w:cs="Arial"/>
          <w:sz w:val="24"/>
        </w:rPr>
      </w:pPr>
    </w:p>
    <w:p w:rsidR="00EB2B7D" w:rsidRPr="00216C11" w:rsidRDefault="00EB2B7D" w:rsidP="00EB2B7D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 w:rsidRPr="00216C11">
        <w:rPr>
          <w:rFonts w:eastAsia="Calibri" w:cs="Arial"/>
          <w:kern w:val="0"/>
        </w:rPr>
        <w:t xml:space="preserve">O estudo </w:t>
      </w:r>
      <w:r w:rsidR="00075264">
        <w:rPr>
          <w:rFonts w:eastAsia="Calibri" w:cs="Arial"/>
          <w:kern w:val="0"/>
        </w:rPr>
        <w:t>está sendo</w:t>
      </w:r>
      <w:r w:rsidRPr="00216C11">
        <w:rPr>
          <w:rFonts w:eastAsia="Calibri" w:cs="Arial"/>
          <w:kern w:val="0"/>
        </w:rPr>
        <w:t xml:space="preserve"> realizado em </w:t>
      </w:r>
      <w:r w:rsidR="00075264">
        <w:rPr>
          <w:rFonts w:eastAsia="Calibri" w:cs="Arial"/>
          <w:kern w:val="0"/>
        </w:rPr>
        <w:t>um</w:t>
      </w:r>
      <w:r w:rsidRPr="00216C11">
        <w:rPr>
          <w:rFonts w:eastAsia="Calibri" w:cs="Arial"/>
          <w:kern w:val="0"/>
        </w:rPr>
        <w:t xml:space="preserve">a fazenda de criação de camarões da espécie </w:t>
      </w:r>
      <w:r w:rsidRPr="00216C11">
        <w:rPr>
          <w:rFonts w:eastAsia="Calibri" w:cs="Arial"/>
          <w:i/>
          <w:iCs/>
          <w:kern w:val="0"/>
        </w:rPr>
        <w:t xml:space="preserve">Litopenaeus vannamei. </w:t>
      </w:r>
      <w:r w:rsidRPr="00216C11">
        <w:rPr>
          <w:rFonts w:eastAsia="Calibri" w:cs="Arial"/>
          <w:kern w:val="0"/>
        </w:rPr>
        <w:t xml:space="preserve">A fazenda </w:t>
      </w:r>
      <w:r w:rsidR="00075264" w:rsidRPr="00216C11">
        <w:rPr>
          <w:rFonts w:eastAsia="Calibri" w:cs="Arial"/>
          <w:kern w:val="0"/>
        </w:rPr>
        <w:t xml:space="preserve">Viveiros do Sul </w:t>
      </w:r>
      <w:r w:rsidRPr="00216C11">
        <w:rPr>
          <w:rFonts w:eastAsia="Calibri" w:cs="Arial"/>
          <w:kern w:val="0"/>
        </w:rPr>
        <w:t>localiza-se no município de São José</w:t>
      </w:r>
      <w:r>
        <w:rPr>
          <w:rFonts w:eastAsia="Calibri" w:cs="Arial"/>
          <w:kern w:val="0"/>
        </w:rPr>
        <w:t xml:space="preserve"> </w:t>
      </w:r>
      <w:r w:rsidRPr="00216C11">
        <w:rPr>
          <w:rFonts w:eastAsia="Calibri" w:cs="Arial"/>
          <w:kern w:val="0"/>
        </w:rPr>
        <w:t>do Norte - Rio Grande do Sul, Brasil.</w:t>
      </w:r>
      <w:r>
        <w:rPr>
          <w:rFonts w:eastAsia="Calibri" w:cs="Arial"/>
          <w:kern w:val="0"/>
        </w:rPr>
        <w:t xml:space="preserve"> </w:t>
      </w:r>
      <w:r w:rsidRPr="00216C11">
        <w:rPr>
          <w:rFonts w:eastAsia="Calibri" w:cs="Arial"/>
          <w:kern w:val="0"/>
        </w:rPr>
        <w:t>Exemplares de camarões foram obtidos após a despesca e mantidos congelados até a realização das análises.</w:t>
      </w:r>
    </w:p>
    <w:p w:rsidR="001A2742" w:rsidRPr="00216C11" w:rsidRDefault="00430F47" w:rsidP="00756F79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 w:rsidRPr="00216C11">
        <w:rPr>
          <w:rFonts w:eastAsia="Calibri" w:cs="Arial"/>
          <w:kern w:val="0"/>
        </w:rPr>
        <w:lastRenderedPageBreak/>
        <w:t xml:space="preserve">As análises de metais (Cu e Zn) de amostras (0,5 g) de camarões </w:t>
      </w:r>
      <w:r w:rsidR="00075264">
        <w:rPr>
          <w:rFonts w:eastAsia="Calibri" w:cs="Arial"/>
          <w:kern w:val="0"/>
        </w:rPr>
        <w:t>serão realizadas</w:t>
      </w:r>
      <w:r w:rsidRPr="00216C11">
        <w:rPr>
          <w:rFonts w:eastAsia="Calibri" w:cs="Arial"/>
          <w:kern w:val="0"/>
        </w:rPr>
        <w:t xml:space="preserve"> em duplicata,</w:t>
      </w:r>
      <w:r w:rsidR="00075264">
        <w:rPr>
          <w:rFonts w:eastAsia="Calibri" w:cs="Arial"/>
          <w:kern w:val="0"/>
        </w:rPr>
        <w:t xml:space="preserve"> sendo as</w:t>
      </w:r>
      <w:r w:rsidRPr="00216C11">
        <w:rPr>
          <w:rFonts w:eastAsia="Calibri" w:cs="Arial"/>
          <w:kern w:val="0"/>
        </w:rPr>
        <w:t xml:space="preserve"> amostras digeridas com ácido nítrico concentrado Suprapuro® (Merck, Germany) em forno de microondas (Modelo CEM Modelo Mars X Press), conforme metodologia recomendada pelo fabricante.</w:t>
      </w:r>
      <w:r w:rsidR="00C02684">
        <w:rPr>
          <w:rFonts w:eastAsia="Calibri" w:cs="Arial"/>
          <w:kern w:val="0"/>
        </w:rPr>
        <w:t xml:space="preserve"> As a</w:t>
      </w:r>
      <w:r w:rsidR="00580DF5" w:rsidRPr="00216C11">
        <w:rPr>
          <w:rFonts w:eastAsia="Calibri" w:cs="Arial"/>
          <w:kern w:val="0"/>
        </w:rPr>
        <w:t>mostras</w:t>
      </w:r>
      <w:r w:rsidRPr="00216C11">
        <w:rPr>
          <w:rFonts w:eastAsia="Calibri" w:cs="Arial"/>
          <w:kern w:val="0"/>
        </w:rPr>
        <w:t xml:space="preserve"> serão analisadas por Espectrometria de Emissão Ótica de</w:t>
      </w:r>
      <w:r w:rsidR="00756F79">
        <w:rPr>
          <w:rFonts w:eastAsia="Calibri" w:cs="Arial"/>
          <w:kern w:val="0"/>
        </w:rPr>
        <w:t xml:space="preserve"> </w:t>
      </w:r>
      <w:r w:rsidRPr="00216C11">
        <w:rPr>
          <w:rFonts w:eastAsia="Calibri" w:cs="Arial"/>
          <w:kern w:val="0"/>
        </w:rPr>
        <w:t>Plasma Indutivamente Acoplado (ICP-OES Modelo 2100DV) no Laboratório de</w:t>
      </w:r>
      <w:r w:rsidR="00AA28C4">
        <w:rPr>
          <w:rFonts w:eastAsia="Calibri" w:cs="Arial"/>
          <w:kern w:val="0"/>
        </w:rPr>
        <w:t xml:space="preserve"> </w:t>
      </w:r>
      <w:r w:rsidRPr="00216C11">
        <w:rPr>
          <w:rFonts w:eastAsia="Calibri" w:cs="Arial"/>
          <w:kern w:val="0"/>
        </w:rPr>
        <w:t>Hidroquímica.</w:t>
      </w:r>
      <w:r w:rsidR="00F957B7" w:rsidRPr="00216C11">
        <w:rPr>
          <w:rFonts w:eastAsia="Calibri" w:cs="Arial"/>
          <w:kern w:val="0"/>
        </w:rPr>
        <w:t xml:space="preserve"> </w:t>
      </w:r>
    </w:p>
    <w:p w:rsidR="00125BAA" w:rsidRPr="00216C11" w:rsidRDefault="00125BAA" w:rsidP="00216C11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</w:p>
    <w:p w:rsidR="009D0723" w:rsidRPr="00216C11" w:rsidRDefault="0082219D" w:rsidP="00216C11">
      <w:pPr>
        <w:pStyle w:val="Ttulodaseoprimria"/>
        <w:rPr>
          <w:rFonts w:cs="Arial"/>
          <w:sz w:val="24"/>
        </w:rPr>
      </w:pPr>
      <w:r w:rsidRPr="00216C11">
        <w:rPr>
          <w:rFonts w:cs="Arial"/>
          <w:sz w:val="24"/>
        </w:rPr>
        <w:t xml:space="preserve">3 </w:t>
      </w:r>
      <w:r w:rsidR="0029083B" w:rsidRPr="00216C11">
        <w:rPr>
          <w:rFonts w:cs="Arial"/>
          <w:sz w:val="24"/>
        </w:rPr>
        <w:t xml:space="preserve">RESULTADOS </w:t>
      </w:r>
      <w:r w:rsidR="009F1118" w:rsidRPr="00216C11">
        <w:rPr>
          <w:rFonts w:cs="Arial"/>
          <w:sz w:val="24"/>
        </w:rPr>
        <w:t>e</w:t>
      </w:r>
      <w:r w:rsidR="0029083B" w:rsidRPr="00216C11">
        <w:rPr>
          <w:rFonts w:cs="Arial"/>
          <w:sz w:val="24"/>
        </w:rPr>
        <w:t xml:space="preserve"> DISCUSSÃO</w:t>
      </w:r>
    </w:p>
    <w:p w:rsidR="009D0723" w:rsidRPr="00216C11" w:rsidRDefault="009D0723" w:rsidP="00216C11">
      <w:pPr>
        <w:rPr>
          <w:rFonts w:cs="Arial"/>
        </w:rPr>
      </w:pPr>
    </w:p>
    <w:p w:rsidR="009C3BA1" w:rsidRPr="00D21061" w:rsidRDefault="00935C19" w:rsidP="009C3BA1">
      <w:pPr>
        <w:rPr>
          <w:rFonts w:cs="Arial"/>
          <w:u w:val="single"/>
        </w:rPr>
      </w:pPr>
      <w:r>
        <w:rPr>
          <w:rFonts w:eastAsia="Calibri" w:cs="Arial"/>
          <w:kern w:val="0"/>
        </w:rPr>
        <w:t>O pres</w:t>
      </w:r>
      <w:r w:rsidR="003632F8">
        <w:rPr>
          <w:rFonts w:eastAsia="Calibri" w:cs="Arial"/>
          <w:kern w:val="0"/>
        </w:rPr>
        <w:t xml:space="preserve">ente estudo está na fase </w:t>
      </w:r>
      <w:r w:rsidR="009C3BA1">
        <w:rPr>
          <w:rFonts w:eastAsia="Calibri" w:cs="Arial"/>
          <w:kern w:val="0"/>
        </w:rPr>
        <w:t>inical, na qual</w:t>
      </w:r>
      <w:r w:rsidR="003632F8">
        <w:rPr>
          <w:rFonts w:eastAsia="Calibri" w:cs="Arial"/>
          <w:kern w:val="0"/>
        </w:rPr>
        <w:t xml:space="preserve"> </w:t>
      </w:r>
      <w:r w:rsidR="009C3BA1" w:rsidRPr="00833CB4">
        <w:rPr>
          <w:rFonts w:cs="Arial"/>
        </w:rPr>
        <w:t>as amostras estão sendo preparadas para a digestão e análise, cujos resultados estarão prontos, quando da apresentação deste estudo</w:t>
      </w:r>
      <w:r w:rsidR="009C3BA1">
        <w:rPr>
          <w:rFonts w:cs="Arial"/>
        </w:rPr>
        <w:t xml:space="preserve"> na MPU</w:t>
      </w:r>
      <w:r w:rsidR="009C3BA1" w:rsidRPr="00833CB4">
        <w:rPr>
          <w:rFonts w:cs="Arial"/>
        </w:rPr>
        <w:t>.</w:t>
      </w:r>
      <w:r w:rsidR="009C3BA1">
        <w:rPr>
          <w:rFonts w:cs="Arial"/>
        </w:rPr>
        <w:t xml:space="preserve"> </w:t>
      </w:r>
    </w:p>
    <w:p w:rsidR="00336782" w:rsidRPr="00216C11" w:rsidRDefault="00336782" w:rsidP="00216C11">
      <w:pPr>
        <w:widowControl/>
        <w:suppressAutoHyphens w:val="0"/>
        <w:autoSpaceDE w:val="0"/>
        <w:autoSpaceDN w:val="0"/>
        <w:adjustRightInd w:val="0"/>
        <w:ind w:firstLine="708"/>
        <w:rPr>
          <w:rFonts w:cs="Arial"/>
        </w:rPr>
      </w:pPr>
    </w:p>
    <w:p w:rsidR="0082219D" w:rsidRPr="00216C11" w:rsidRDefault="0082219D" w:rsidP="00216C11">
      <w:pPr>
        <w:pStyle w:val="Ttulodaseoprimria"/>
        <w:rPr>
          <w:rFonts w:cs="Arial"/>
          <w:sz w:val="24"/>
        </w:rPr>
      </w:pPr>
    </w:p>
    <w:p w:rsidR="009D0723" w:rsidRPr="00216C11" w:rsidRDefault="0082219D" w:rsidP="00216C11">
      <w:pPr>
        <w:pStyle w:val="Ttulodaseoprimria"/>
        <w:rPr>
          <w:rFonts w:cs="Arial"/>
          <w:sz w:val="24"/>
        </w:rPr>
      </w:pPr>
      <w:r w:rsidRPr="00216C11">
        <w:rPr>
          <w:rFonts w:cs="Arial"/>
          <w:sz w:val="24"/>
        </w:rPr>
        <w:t>4 CONSIDERAÇÕES FINAIS</w:t>
      </w:r>
    </w:p>
    <w:p w:rsidR="009C3BA1" w:rsidRDefault="009C3BA1" w:rsidP="009C3BA1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>O</w:t>
      </w:r>
      <w:r w:rsidRPr="00216C11">
        <w:rPr>
          <w:rFonts w:eastAsia="Calibri" w:cs="Arial"/>
          <w:kern w:val="0"/>
        </w:rPr>
        <w:t xml:space="preserve">s resultados fornecerão importantes informações </w:t>
      </w:r>
      <w:r w:rsidR="00A61263">
        <w:rPr>
          <w:rFonts w:eastAsia="Calibri" w:cs="Arial"/>
          <w:kern w:val="0"/>
        </w:rPr>
        <w:t xml:space="preserve">a) </w:t>
      </w:r>
      <w:r w:rsidRPr="00216C11">
        <w:rPr>
          <w:rFonts w:eastAsia="Calibri" w:cs="Arial"/>
          <w:kern w:val="0"/>
        </w:rPr>
        <w:t>quanto aos teores</w:t>
      </w:r>
      <w:r>
        <w:rPr>
          <w:rFonts w:eastAsia="Calibri" w:cs="Arial"/>
          <w:kern w:val="0"/>
        </w:rPr>
        <w:t xml:space="preserve"> </w:t>
      </w:r>
      <w:r w:rsidRPr="00216C11">
        <w:rPr>
          <w:rFonts w:eastAsia="Calibri" w:cs="Arial"/>
          <w:kern w:val="0"/>
        </w:rPr>
        <w:t xml:space="preserve">de Cu e Zn biodisponíveis </w:t>
      </w:r>
      <w:r>
        <w:rPr>
          <w:rFonts w:eastAsia="Calibri" w:cs="Arial"/>
          <w:kern w:val="0"/>
        </w:rPr>
        <w:t xml:space="preserve">aos camarões provenientes da ração e do excesso de ração </w:t>
      </w:r>
      <w:r w:rsidRPr="00216C11">
        <w:rPr>
          <w:rFonts w:eastAsia="Calibri" w:cs="Arial"/>
          <w:kern w:val="0"/>
        </w:rPr>
        <w:t>no sedimento</w:t>
      </w:r>
      <w:r w:rsidR="00A61263">
        <w:rPr>
          <w:rFonts w:eastAsia="Calibri" w:cs="Arial"/>
          <w:kern w:val="0"/>
        </w:rPr>
        <w:t>; e b)</w:t>
      </w:r>
      <w:r w:rsidRPr="00216C11">
        <w:rPr>
          <w:rFonts w:eastAsia="Calibri" w:cs="Arial"/>
          <w:kern w:val="0"/>
        </w:rPr>
        <w:t xml:space="preserve"> quanto ao nível de</w:t>
      </w:r>
      <w:r>
        <w:rPr>
          <w:rFonts w:eastAsia="Calibri" w:cs="Arial"/>
          <w:kern w:val="0"/>
        </w:rPr>
        <w:t xml:space="preserve"> </w:t>
      </w:r>
      <w:r w:rsidRPr="00216C11">
        <w:rPr>
          <w:rFonts w:eastAsia="Calibri" w:cs="Arial"/>
          <w:kern w:val="0"/>
        </w:rPr>
        <w:t>contribuição destes elementos para o tecido dos camarões, comparado com a</w:t>
      </w:r>
      <w:r>
        <w:rPr>
          <w:rFonts w:eastAsia="Calibri" w:cs="Arial"/>
          <w:kern w:val="0"/>
        </w:rPr>
        <w:t xml:space="preserve"> </w:t>
      </w:r>
      <w:r w:rsidRPr="00216C11">
        <w:rPr>
          <w:rFonts w:eastAsia="Calibri" w:cs="Arial"/>
          <w:kern w:val="0"/>
        </w:rPr>
        <w:t>legislação vigente</w:t>
      </w:r>
      <w:r w:rsidR="00A61263">
        <w:rPr>
          <w:rFonts w:eastAsia="Calibri" w:cs="Arial"/>
          <w:kern w:val="0"/>
        </w:rPr>
        <w:t xml:space="preserve"> para consumo humano.</w:t>
      </w:r>
    </w:p>
    <w:p w:rsidR="002D2383" w:rsidRPr="00216C11" w:rsidRDefault="002D2383" w:rsidP="009C3BA1">
      <w:pPr>
        <w:widowControl/>
        <w:suppressAutoHyphens w:val="0"/>
        <w:autoSpaceDE w:val="0"/>
        <w:autoSpaceDN w:val="0"/>
        <w:adjustRightInd w:val="0"/>
        <w:ind w:firstLine="708"/>
        <w:rPr>
          <w:rFonts w:cs="Arial"/>
        </w:rPr>
      </w:pPr>
    </w:p>
    <w:p w:rsidR="009D0723" w:rsidRPr="00F42CF8" w:rsidRDefault="009D0723" w:rsidP="003A6A41">
      <w:pPr>
        <w:jc w:val="left"/>
        <w:rPr>
          <w:rFonts w:cs="Arial"/>
        </w:rPr>
      </w:pPr>
    </w:p>
    <w:p w:rsidR="009D0723" w:rsidRPr="00BC5DC4" w:rsidRDefault="00430F47" w:rsidP="00324CF2">
      <w:pPr>
        <w:pStyle w:val="Ttulodaseoprimria"/>
        <w:jc w:val="left"/>
        <w:rPr>
          <w:rFonts w:cs="Arial"/>
          <w:sz w:val="24"/>
          <w:lang w:val="en-US"/>
        </w:rPr>
      </w:pPr>
      <w:r w:rsidRPr="00BC5DC4">
        <w:rPr>
          <w:rFonts w:cs="Arial"/>
          <w:sz w:val="24"/>
          <w:lang w:val="en-US"/>
        </w:rPr>
        <w:t>REFERÊNCIAS</w:t>
      </w:r>
    </w:p>
    <w:p w:rsidR="0082219D" w:rsidRDefault="0082219D" w:rsidP="003A6A41">
      <w:pPr>
        <w:ind w:firstLine="0"/>
        <w:jc w:val="left"/>
        <w:rPr>
          <w:rFonts w:cs="Arial"/>
          <w:lang w:val="en-US"/>
        </w:rPr>
      </w:pPr>
    </w:p>
    <w:p w:rsidR="002D2383" w:rsidRPr="002D2383" w:rsidRDefault="002D2383" w:rsidP="002D2383">
      <w:pPr>
        <w:autoSpaceDE w:val="0"/>
        <w:autoSpaceDN w:val="0"/>
        <w:adjustRightInd w:val="0"/>
        <w:ind w:left="567" w:hanging="567"/>
        <w:rPr>
          <w:rFonts w:cs="Arial"/>
        </w:rPr>
      </w:pPr>
      <w:r w:rsidRPr="002D2383">
        <w:rPr>
          <w:rFonts w:cs="Arial"/>
          <w:lang w:val="en-US"/>
        </w:rPr>
        <w:t xml:space="preserve">AUBIN, J. 2006. </w:t>
      </w:r>
      <w:proofErr w:type="spellStart"/>
      <w:proofErr w:type="gramStart"/>
      <w:r w:rsidRPr="002D2383">
        <w:rPr>
          <w:rFonts w:cs="Arial"/>
          <w:lang w:val="en-US"/>
        </w:rPr>
        <w:t>Characterisation</w:t>
      </w:r>
      <w:proofErr w:type="spellEnd"/>
      <w:r w:rsidRPr="002D2383">
        <w:rPr>
          <w:rFonts w:cs="Arial"/>
          <w:lang w:val="en-US"/>
        </w:rPr>
        <w:t xml:space="preserve"> of the environmental impact of a turbot (</w:t>
      </w:r>
      <w:proofErr w:type="spellStart"/>
      <w:r w:rsidRPr="002D2383">
        <w:rPr>
          <w:rFonts w:cs="Arial"/>
          <w:i/>
          <w:lang w:val="en-US"/>
        </w:rPr>
        <w:t>Scophthalmus</w:t>
      </w:r>
      <w:proofErr w:type="spellEnd"/>
      <w:r w:rsidRPr="002D2383">
        <w:rPr>
          <w:rFonts w:cs="Arial"/>
          <w:i/>
          <w:lang w:val="en-US"/>
        </w:rPr>
        <w:t xml:space="preserve"> </w:t>
      </w:r>
      <w:proofErr w:type="spellStart"/>
      <w:r w:rsidRPr="002D2383">
        <w:rPr>
          <w:rFonts w:cs="Arial"/>
          <w:i/>
          <w:lang w:val="en-US"/>
        </w:rPr>
        <w:t>maximus</w:t>
      </w:r>
      <w:proofErr w:type="spellEnd"/>
      <w:r w:rsidRPr="002D2383">
        <w:rPr>
          <w:rFonts w:cs="Arial"/>
          <w:lang w:val="en-US"/>
        </w:rPr>
        <w:t>) re-circulating production system using life cycle assessment.</w:t>
      </w:r>
      <w:proofErr w:type="gramEnd"/>
      <w:r w:rsidRPr="002D2383">
        <w:rPr>
          <w:rFonts w:cs="Arial"/>
          <w:lang w:val="en-US"/>
        </w:rPr>
        <w:t xml:space="preserve"> </w:t>
      </w:r>
      <w:r w:rsidRPr="002D2383">
        <w:rPr>
          <w:rFonts w:cs="Arial"/>
          <w:i/>
        </w:rPr>
        <w:t>Aquaculture</w:t>
      </w:r>
      <w:r w:rsidRPr="002D2383">
        <w:rPr>
          <w:rFonts w:cs="Arial"/>
        </w:rPr>
        <w:t xml:space="preserve"> 261: 1259–1268.</w:t>
      </w:r>
    </w:p>
    <w:p w:rsidR="005416B4" w:rsidRPr="002D2383" w:rsidRDefault="005416B4" w:rsidP="005416B4">
      <w:pPr>
        <w:autoSpaceDE w:val="0"/>
        <w:autoSpaceDN w:val="0"/>
        <w:adjustRightInd w:val="0"/>
        <w:ind w:left="567" w:hanging="567"/>
        <w:rPr>
          <w:rFonts w:eastAsia="AdvTT5235d5a9" w:cs="Arial"/>
          <w:lang w:val="en-US"/>
        </w:rPr>
      </w:pPr>
      <w:proofErr w:type="gramStart"/>
      <w:r w:rsidRPr="002D2383">
        <w:rPr>
          <w:rFonts w:eastAsia="AdvTT5235d5a9" w:cs="Arial"/>
          <w:lang w:val="en-US"/>
        </w:rPr>
        <w:t>BRANDER, K. M. 2007.</w:t>
      </w:r>
      <w:proofErr w:type="gramEnd"/>
      <w:r w:rsidRPr="002D2383">
        <w:rPr>
          <w:rFonts w:eastAsia="AdvTT5235d5a9" w:cs="Arial"/>
          <w:lang w:val="en-US"/>
        </w:rPr>
        <w:t xml:space="preserve"> Global fish production and climate change. PNAS 104, 19709–19714.</w:t>
      </w:r>
    </w:p>
    <w:p w:rsidR="00D22CD2" w:rsidRPr="004D3ADC" w:rsidRDefault="00D22CD2" w:rsidP="00D22CD2">
      <w:pPr>
        <w:pStyle w:val="NormalWeb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4D3ADC">
        <w:rPr>
          <w:rFonts w:ascii="Arial" w:hAnsi="Arial" w:cs="Arial"/>
          <w:sz w:val="22"/>
          <w:szCs w:val="22"/>
          <w:lang w:val="en-US"/>
        </w:rPr>
        <w:t xml:space="preserve">CUZON, G. 2004. Nutrition of </w:t>
      </w:r>
      <w:proofErr w:type="spellStart"/>
      <w:r w:rsidRPr="004D3ADC">
        <w:rPr>
          <w:rFonts w:ascii="Arial" w:hAnsi="Arial" w:cs="Arial"/>
          <w:i/>
          <w:sz w:val="22"/>
          <w:szCs w:val="22"/>
          <w:lang w:val="en-US"/>
        </w:rPr>
        <w:t>Litopenaeus</w:t>
      </w:r>
      <w:proofErr w:type="spellEnd"/>
      <w:r w:rsidRPr="004D3ADC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D3ADC">
        <w:rPr>
          <w:rFonts w:ascii="Arial" w:hAnsi="Arial" w:cs="Arial"/>
          <w:i/>
          <w:sz w:val="22"/>
          <w:szCs w:val="22"/>
          <w:lang w:val="en-US"/>
        </w:rPr>
        <w:t>vannamei</w:t>
      </w:r>
      <w:proofErr w:type="spellEnd"/>
      <w:r w:rsidRPr="004D3ADC">
        <w:rPr>
          <w:rFonts w:ascii="Arial" w:hAnsi="Arial" w:cs="Arial"/>
          <w:sz w:val="22"/>
          <w:szCs w:val="22"/>
          <w:lang w:val="en-US"/>
        </w:rPr>
        <w:t xml:space="preserve"> reared in tanks or in ponds. </w:t>
      </w:r>
      <w:r w:rsidRPr="004D3ADC">
        <w:rPr>
          <w:rFonts w:ascii="Arial" w:hAnsi="Arial" w:cs="Arial"/>
          <w:i/>
          <w:iCs/>
          <w:sz w:val="22"/>
          <w:szCs w:val="22"/>
          <w:lang w:val="en-US"/>
        </w:rPr>
        <w:t>Aquaculture</w:t>
      </w:r>
      <w:r w:rsidRPr="004D3ADC">
        <w:rPr>
          <w:rFonts w:ascii="Arial" w:hAnsi="Arial" w:cs="Arial"/>
          <w:sz w:val="22"/>
          <w:szCs w:val="22"/>
          <w:lang w:val="en-US"/>
        </w:rPr>
        <w:t xml:space="preserve"> 235(1-4): 513–551. </w:t>
      </w:r>
    </w:p>
    <w:p w:rsidR="002D2383" w:rsidRPr="002D2383" w:rsidRDefault="002D2383" w:rsidP="002D2383">
      <w:pPr>
        <w:ind w:left="567" w:hanging="567"/>
        <w:rPr>
          <w:rFonts w:cs="Arial"/>
          <w:lang w:val="en-US"/>
        </w:rPr>
      </w:pPr>
      <w:proofErr w:type="gramStart"/>
      <w:r w:rsidRPr="002D2383">
        <w:rPr>
          <w:rFonts w:cs="Arial"/>
          <w:lang w:val="en-US"/>
        </w:rPr>
        <w:t xml:space="preserve">DAVIS, D.A.; ARNOLD, C.R. &amp; </w:t>
      </w:r>
      <w:proofErr w:type="spellStart"/>
      <w:r w:rsidRPr="002D2383">
        <w:rPr>
          <w:rFonts w:cs="Arial"/>
          <w:lang w:val="en-US"/>
        </w:rPr>
        <w:t>McCALLUM</w:t>
      </w:r>
      <w:proofErr w:type="spellEnd"/>
      <w:r w:rsidRPr="002D2383">
        <w:rPr>
          <w:rFonts w:cs="Arial"/>
          <w:lang w:val="en-US"/>
        </w:rPr>
        <w:t>, I. 2002.</w:t>
      </w:r>
      <w:proofErr w:type="gramEnd"/>
      <w:r w:rsidRPr="002D2383">
        <w:rPr>
          <w:rFonts w:cs="Arial"/>
          <w:lang w:val="en-US"/>
        </w:rPr>
        <w:t xml:space="preserve"> </w:t>
      </w:r>
      <w:proofErr w:type="gramStart"/>
      <w:r w:rsidRPr="002D2383">
        <w:rPr>
          <w:rFonts w:cs="Arial"/>
          <w:lang w:val="en-US"/>
        </w:rPr>
        <w:t>Nutritional value of feed peas (</w:t>
      </w:r>
      <w:proofErr w:type="spellStart"/>
      <w:r w:rsidRPr="002D2383">
        <w:rPr>
          <w:rFonts w:cs="Arial"/>
          <w:i/>
          <w:lang w:val="en-US"/>
        </w:rPr>
        <w:t>Pisum</w:t>
      </w:r>
      <w:proofErr w:type="spellEnd"/>
      <w:r w:rsidRPr="002D2383">
        <w:rPr>
          <w:rFonts w:cs="Arial"/>
          <w:i/>
          <w:lang w:val="en-US"/>
        </w:rPr>
        <w:t xml:space="preserve"> </w:t>
      </w:r>
      <w:proofErr w:type="spellStart"/>
      <w:r w:rsidRPr="002D2383">
        <w:rPr>
          <w:rFonts w:cs="Arial"/>
          <w:i/>
          <w:lang w:val="en-US"/>
        </w:rPr>
        <w:t>sativum</w:t>
      </w:r>
      <w:proofErr w:type="spellEnd"/>
      <w:r w:rsidRPr="002D2383">
        <w:rPr>
          <w:rFonts w:cs="Arial"/>
          <w:lang w:val="en-US"/>
        </w:rPr>
        <w:t xml:space="preserve">) in practical diet formulations for </w:t>
      </w:r>
      <w:proofErr w:type="spellStart"/>
      <w:r w:rsidRPr="002D2383">
        <w:rPr>
          <w:rFonts w:cs="Arial"/>
          <w:i/>
          <w:lang w:val="en-US"/>
        </w:rPr>
        <w:t>Litopenaeus</w:t>
      </w:r>
      <w:proofErr w:type="spellEnd"/>
      <w:r w:rsidRPr="002D2383">
        <w:rPr>
          <w:rFonts w:cs="Arial"/>
          <w:i/>
          <w:lang w:val="en-US"/>
        </w:rPr>
        <w:t xml:space="preserve"> </w:t>
      </w:r>
      <w:proofErr w:type="spellStart"/>
      <w:r w:rsidRPr="002D2383">
        <w:rPr>
          <w:rFonts w:cs="Arial"/>
          <w:i/>
          <w:lang w:val="en-US"/>
        </w:rPr>
        <w:t>vannamei</w:t>
      </w:r>
      <w:proofErr w:type="spellEnd"/>
      <w:r w:rsidRPr="002D2383">
        <w:rPr>
          <w:rFonts w:cs="Arial"/>
          <w:lang w:val="en-US"/>
        </w:rPr>
        <w:t>.</w:t>
      </w:r>
      <w:proofErr w:type="gramEnd"/>
      <w:r w:rsidRPr="002D2383">
        <w:rPr>
          <w:rFonts w:cs="Arial"/>
          <w:lang w:val="en-US"/>
        </w:rPr>
        <w:t xml:space="preserve"> </w:t>
      </w:r>
      <w:proofErr w:type="spellStart"/>
      <w:proofErr w:type="gramStart"/>
      <w:r w:rsidRPr="002D2383">
        <w:rPr>
          <w:rFonts w:cs="Arial"/>
          <w:i/>
          <w:lang w:val="en-US"/>
        </w:rPr>
        <w:t>Aquac</w:t>
      </w:r>
      <w:proofErr w:type="spellEnd"/>
      <w:r w:rsidRPr="002D2383">
        <w:rPr>
          <w:rFonts w:cs="Arial"/>
          <w:i/>
          <w:lang w:val="en-US"/>
        </w:rPr>
        <w:t>.</w:t>
      </w:r>
      <w:proofErr w:type="gramEnd"/>
      <w:r w:rsidRPr="002D2383">
        <w:rPr>
          <w:rFonts w:cs="Arial"/>
          <w:i/>
          <w:lang w:val="en-US"/>
        </w:rPr>
        <w:t xml:space="preserve"> </w:t>
      </w:r>
      <w:proofErr w:type="spellStart"/>
      <w:proofErr w:type="gramStart"/>
      <w:r w:rsidRPr="002D2383">
        <w:rPr>
          <w:rFonts w:cs="Arial"/>
          <w:i/>
          <w:lang w:val="en-US"/>
        </w:rPr>
        <w:t>Nutr</w:t>
      </w:r>
      <w:proofErr w:type="spellEnd"/>
      <w:r w:rsidRPr="002D2383">
        <w:rPr>
          <w:rFonts w:cs="Arial"/>
          <w:i/>
          <w:lang w:val="en-US"/>
        </w:rPr>
        <w:t>.</w:t>
      </w:r>
      <w:proofErr w:type="gramEnd"/>
      <w:r w:rsidRPr="002D2383">
        <w:rPr>
          <w:rFonts w:cs="Arial"/>
          <w:lang w:val="en-US"/>
        </w:rPr>
        <w:t xml:space="preserve"> 8 (2): 87–94.</w:t>
      </w:r>
    </w:p>
    <w:p w:rsidR="002D2383" w:rsidRPr="002D2383" w:rsidRDefault="002D2383" w:rsidP="002D2383">
      <w:pPr>
        <w:ind w:left="567" w:hanging="567"/>
        <w:rPr>
          <w:rFonts w:cs="Arial"/>
          <w:lang w:val="en-US"/>
        </w:rPr>
      </w:pPr>
      <w:r w:rsidRPr="002D2383">
        <w:rPr>
          <w:rFonts w:cs="Arial"/>
          <w:lang w:val="en-US"/>
        </w:rPr>
        <w:t xml:space="preserve">MUIR, J. 2001. </w:t>
      </w:r>
      <w:proofErr w:type="gramStart"/>
      <w:r w:rsidRPr="002D2383">
        <w:rPr>
          <w:rFonts w:cs="Arial"/>
          <w:lang w:val="en-US"/>
        </w:rPr>
        <w:t xml:space="preserve">Development of </w:t>
      </w:r>
      <w:proofErr w:type="spellStart"/>
      <w:r w:rsidRPr="002D2383">
        <w:rPr>
          <w:rFonts w:cs="Arial"/>
          <w:lang w:val="en-US"/>
        </w:rPr>
        <w:t>sustenability</w:t>
      </w:r>
      <w:proofErr w:type="spellEnd"/>
      <w:r w:rsidRPr="002D2383">
        <w:rPr>
          <w:rFonts w:cs="Arial"/>
          <w:lang w:val="en-US"/>
        </w:rPr>
        <w:t xml:space="preserve"> indicators for aquaculture.</w:t>
      </w:r>
      <w:proofErr w:type="gramEnd"/>
      <w:r w:rsidRPr="002D2383">
        <w:rPr>
          <w:rFonts w:cs="Arial"/>
          <w:lang w:val="en-US"/>
        </w:rPr>
        <w:t xml:space="preserve"> </w:t>
      </w:r>
      <w:proofErr w:type="gramStart"/>
      <w:r w:rsidRPr="002D2383">
        <w:rPr>
          <w:rFonts w:cs="Arial"/>
          <w:lang w:val="en-US"/>
        </w:rPr>
        <w:t>Working paper</w:t>
      </w:r>
      <w:proofErr w:type="gramEnd"/>
      <w:r w:rsidRPr="002D2383">
        <w:rPr>
          <w:rFonts w:cs="Arial"/>
          <w:lang w:val="en-US"/>
        </w:rPr>
        <w:t xml:space="preserve"> n</w:t>
      </w:r>
      <w:r w:rsidRPr="002D2383">
        <w:rPr>
          <w:rFonts w:cs="Arial"/>
          <w:vertAlign w:val="superscript"/>
          <w:lang w:val="en-US"/>
        </w:rPr>
        <w:t>o</w:t>
      </w:r>
      <w:r w:rsidRPr="002D2383">
        <w:rPr>
          <w:rFonts w:cs="Arial"/>
          <w:lang w:val="en-US"/>
        </w:rPr>
        <w:t xml:space="preserve"> 1 – FAO. </w:t>
      </w:r>
      <w:proofErr w:type="gramStart"/>
      <w:r w:rsidRPr="002D2383">
        <w:rPr>
          <w:rFonts w:cs="Arial"/>
          <w:lang w:val="en-US"/>
        </w:rPr>
        <w:t>43 p.</w:t>
      </w:r>
      <w:proofErr w:type="gramEnd"/>
      <w:r w:rsidRPr="002D2383">
        <w:rPr>
          <w:rFonts w:cs="Arial"/>
          <w:lang w:val="en-US"/>
        </w:rPr>
        <w:t xml:space="preserve"> </w:t>
      </w:r>
    </w:p>
    <w:p w:rsidR="002D2383" w:rsidRPr="002D2383" w:rsidRDefault="002D2383" w:rsidP="002D2383">
      <w:pPr>
        <w:autoSpaceDE w:val="0"/>
        <w:autoSpaceDN w:val="0"/>
        <w:adjustRightInd w:val="0"/>
        <w:ind w:left="567" w:hanging="567"/>
        <w:rPr>
          <w:rFonts w:cs="Arial"/>
          <w:lang w:val="en-US"/>
        </w:rPr>
      </w:pPr>
      <w:r w:rsidRPr="002D2383">
        <w:rPr>
          <w:rFonts w:cs="Arial"/>
          <w:lang w:val="en-US"/>
        </w:rPr>
        <w:t xml:space="preserve">NAYLOR, R.L.; GOLDBURG, R.J.; MOONEY, H.; BEVERIDGE, M.; CLAY, J.; FOLKE, C.; KAUTSKY, N.; LUBCHENCO, J.; PRIMAVERA, J. &amp; WILLIAMS, M. 1998. </w:t>
      </w:r>
      <w:proofErr w:type="gramStart"/>
      <w:r w:rsidRPr="002D2383">
        <w:rPr>
          <w:rFonts w:cs="Arial"/>
          <w:lang w:val="en-US"/>
        </w:rPr>
        <w:t>Nature’s subsidies to shrimp and salmon farming.</w:t>
      </w:r>
      <w:proofErr w:type="gramEnd"/>
      <w:r w:rsidRPr="002D2383">
        <w:rPr>
          <w:rFonts w:cs="Arial"/>
          <w:lang w:val="en-US"/>
        </w:rPr>
        <w:t xml:space="preserve"> </w:t>
      </w:r>
      <w:r w:rsidRPr="002D2383">
        <w:rPr>
          <w:rFonts w:cs="Arial"/>
          <w:i/>
          <w:lang w:val="en-US"/>
        </w:rPr>
        <w:t>Science</w:t>
      </w:r>
      <w:r w:rsidRPr="002D2383">
        <w:rPr>
          <w:rFonts w:cs="Arial"/>
          <w:lang w:val="en-US"/>
        </w:rPr>
        <w:t xml:space="preserve"> 282: 883–884.</w:t>
      </w:r>
    </w:p>
    <w:p w:rsidR="002D2383" w:rsidRPr="002D2383" w:rsidRDefault="002D2383" w:rsidP="002D2383">
      <w:pPr>
        <w:ind w:left="567" w:hanging="567"/>
        <w:jc w:val="left"/>
        <w:rPr>
          <w:rFonts w:cs="Arial"/>
          <w:lang w:val="en-US"/>
        </w:rPr>
      </w:pPr>
      <w:r w:rsidRPr="002D2383">
        <w:rPr>
          <w:rFonts w:cs="Arial"/>
          <w:lang w:val="en-US"/>
        </w:rPr>
        <w:t>PILLAY, T.V. 1992.</w:t>
      </w:r>
      <w:r w:rsidRPr="002D2383">
        <w:rPr>
          <w:rFonts w:cs="Arial"/>
          <w:caps/>
          <w:lang w:val="en-US"/>
        </w:rPr>
        <w:t xml:space="preserve"> </w:t>
      </w:r>
      <w:proofErr w:type="gramStart"/>
      <w:r w:rsidRPr="002D2383">
        <w:rPr>
          <w:rFonts w:cs="Arial"/>
          <w:caps/>
          <w:lang w:val="en-US"/>
        </w:rPr>
        <w:t>a</w:t>
      </w:r>
      <w:r w:rsidRPr="002D2383">
        <w:rPr>
          <w:rFonts w:cs="Arial"/>
          <w:lang w:val="en-US"/>
        </w:rPr>
        <w:t>quaculture and the Environment.</w:t>
      </w:r>
      <w:proofErr w:type="gramEnd"/>
      <w:r w:rsidRPr="002D2383">
        <w:rPr>
          <w:rFonts w:cs="Arial"/>
          <w:lang w:val="en-US"/>
        </w:rPr>
        <w:t xml:space="preserve"> </w:t>
      </w:r>
      <w:proofErr w:type="gramStart"/>
      <w:r w:rsidRPr="002D2383">
        <w:rPr>
          <w:rFonts w:cs="Arial"/>
          <w:lang w:val="en-US"/>
        </w:rPr>
        <w:t>Fishing News Books.</w:t>
      </w:r>
      <w:proofErr w:type="gramEnd"/>
      <w:r w:rsidRPr="002D2383">
        <w:rPr>
          <w:rFonts w:cs="Arial"/>
          <w:lang w:val="en-US"/>
        </w:rPr>
        <w:t xml:space="preserve"> Oxford, England. </w:t>
      </w:r>
      <w:proofErr w:type="gramStart"/>
      <w:r w:rsidRPr="002D2383">
        <w:rPr>
          <w:rFonts w:cs="Arial"/>
          <w:lang w:val="en-US"/>
        </w:rPr>
        <w:t>189 p.</w:t>
      </w:r>
      <w:proofErr w:type="gramEnd"/>
    </w:p>
    <w:p w:rsidR="002D2383" w:rsidRPr="002D2383" w:rsidRDefault="002D2383" w:rsidP="002D2383">
      <w:pPr>
        <w:autoSpaceDE w:val="0"/>
        <w:autoSpaceDN w:val="0"/>
        <w:adjustRightInd w:val="0"/>
        <w:ind w:left="567" w:hanging="567"/>
        <w:rPr>
          <w:rFonts w:cs="Arial"/>
          <w:lang w:val="en-US"/>
        </w:rPr>
      </w:pPr>
      <w:r w:rsidRPr="002D2383">
        <w:rPr>
          <w:rFonts w:cs="Arial"/>
          <w:bCs/>
          <w:lang w:val="en-US"/>
        </w:rPr>
        <w:t xml:space="preserve">POERSCH, L.H.; CAVALLI, R.O.; WASIELESKY, W.J.R.; CASTELLO, J.P. &amp; PEIXOTO, S. 2006. </w:t>
      </w:r>
      <w:r w:rsidRPr="002D2383">
        <w:rPr>
          <w:rFonts w:cs="Arial"/>
          <w:bCs/>
        </w:rPr>
        <w:t>Perspectivas para o desenvolvimento dos cultivos de camarões marinhos no estuário da Lagoa dos Patos, RS</w:t>
      </w:r>
      <w:r w:rsidRPr="002D2383">
        <w:rPr>
          <w:rFonts w:cs="Arial"/>
          <w:bCs/>
          <w:i/>
        </w:rPr>
        <w:t xml:space="preserve">. </w:t>
      </w:r>
      <w:proofErr w:type="spellStart"/>
      <w:r w:rsidRPr="002D2383">
        <w:rPr>
          <w:rFonts w:cs="Arial"/>
          <w:bCs/>
          <w:i/>
          <w:lang w:val="en-US"/>
        </w:rPr>
        <w:t>Ciência</w:t>
      </w:r>
      <w:proofErr w:type="spellEnd"/>
      <w:r w:rsidRPr="002D2383">
        <w:rPr>
          <w:rFonts w:cs="Arial"/>
          <w:bCs/>
          <w:i/>
          <w:lang w:val="en-US"/>
        </w:rPr>
        <w:t xml:space="preserve"> Rural</w:t>
      </w:r>
      <w:r w:rsidRPr="002D2383">
        <w:rPr>
          <w:rFonts w:cs="Arial"/>
          <w:bCs/>
          <w:lang w:val="en-US"/>
        </w:rPr>
        <w:t xml:space="preserve"> 36: 1337-1343.</w:t>
      </w:r>
    </w:p>
    <w:p w:rsidR="002D2383" w:rsidRPr="00BC5DC4" w:rsidRDefault="002D2383" w:rsidP="00C02684">
      <w:pPr>
        <w:ind w:left="567" w:hanging="567"/>
        <w:rPr>
          <w:rFonts w:cs="Arial"/>
          <w:lang w:val="en-US"/>
        </w:rPr>
      </w:pPr>
      <w:proofErr w:type="gramStart"/>
      <w:r w:rsidRPr="002D2383">
        <w:rPr>
          <w:rFonts w:cs="Arial"/>
          <w:lang w:val="en-US"/>
        </w:rPr>
        <w:t>PRESTON, N.; ROTHLISBERG, P.C.; BUFFORD, M.A. &amp; JACKSON, C.J. 2001.</w:t>
      </w:r>
      <w:proofErr w:type="gramEnd"/>
      <w:r w:rsidRPr="002D2383">
        <w:rPr>
          <w:rFonts w:cs="Arial"/>
          <w:lang w:val="en-US"/>
        </w:rPr>
        <w:t xml:space="preserve"> </w:t>
      </w:r>
      <w:proofErr w:type="gramStart"/>
      <w:r w:rsidRPr="002D2383">
        <w:rPr>
          <w:rFonts w:cs="Arial"/>
          <w:lang w:val="en-US"/>
        </w:rPr>
        <w:t xml:space="preserve">The environmental management of shrimp farming in </w:t>
      </w:r>
      <w:proofErr w:type="spellStart"/>
      <w:r w:rsidRPr="002D2383">
        <w:rPr>
          <w:rFonts w:cs="Arial"/>
          <w:lang w:val="en-US"/>
        </w:rPr>
        <w:t>Austrália</w:t>
      </w:r>
      <w:proofErr w:type="spellEnd"/>
      <w:r w:rsidRPr="002D2383">
        <w:rPr>
          <w:rFonts w:cs="Arial"/>
          <w:lang w:val="en-US"/>
        </w:rPr>
        <w:t>.</w:t>
      </w:r>
      <w:proofErr w:type="gramEnd"/>
      <w:r w:rsidRPr="002D2383">
        <w:rPr>
          <w:rFonts w:cs="Arial"/>
          <w:lang w:val="en-US"/>
        </w:rPr>
        <w:t xml:space="preserve"> Report prepared under the World Bank, NACA, WWF and FAO – Consortium program on </w:t>
      </w:r>
      <w:proofErr w:type="spellStart"/>
      <w:r w:rsidRPr="002D2383">
        <w:rPr>
          <w:rFonts w:cs="Arial"/>
          <w:lang w:val="en-US"/>
        </w:rPr>
        <w:t>srimp</w:t>
      </w:r>
      <w:proofErr w:type="spellEnd"/>
      <w:r w:rsidRPr="002D2383">
        <w:rPr>
          <w:rFonts w:cs="Arial"/>
          <w:lang w:val="en-US"/>
        </w:rPr>
        <w:t xml:space="preserve"> farming and environment. </w:t>
      </w:r>
      <w:proofErr w:type="gramStart"/>
      <w:r w:rsidRPr="002D2383">
        <w:rPr>
          <w:rFonts w:cs="Arial"/>
          <w:lang w:val="en-US"/>
        </w:rPr>
        <w:t xml:space="preserve">Network of Aquaculture </w:t>
      </w:r>
      <w:proofErr w:type="spellStart"/>
      <w:r w:rsidRPr="002D2383">
        <w:rPr>
          <w:rFonts w:cs="Arial"/>
          <w:lang w:val="en-US"/>
        </w:rPr>
        <w:t>Centres</w:t>
      </w:r>
      <w:proofErr w:type="spellEnd"/>
      <w:r w:rsidRPr="002D2383">
        <w:rPr>
          <w:rFonts w:cs="Arial"/>
          <w:lang w:val="en-US"/>
        </w:rPr>
        <w:t xml:space="preserve"> in </w:t>
      </w:r>
      <w:proofErr w:type="spellStart"/>
      <w:r w:rsidRPr="002D2383">
        <w:rPr>
          <w:rFonts w:cs="Arial"/>
          <w:lang w:val="en-US"/>
        </w:rPr>
        <w:t>Ásia</w:t>
      </w:r>
      <w:proofErr w:type="spellEnd"/>
      <w:r w:rsidRPr="002D2383">
        <w:rPr>
          <w:rFonts w:cs="Arial"/>
          <w:lang w:val="en-US"/>
        </w:rPr>
        <w:t>-Pacific (NACA).</w:t>
      </w:r>
      <w:proofErr w:type="gramEnd"/>
      <w:r w:rsidRPr="002D2383">
        <w:rPr>
          <w:rFonts w:cs="Arial"/>
          <w:lang w:val="en-US"/>
        </w:rPr>
        <w:t xml:space="preserve"> Bangkok, Thailand, 9 p</w:t>
      </w:r>
      <w:r>
        <w:rPr>
          <w:rFonts w:cs="Arial"/>
          <w:lang w:val="en-US"/>
        </w:rPr>
        <w:t>.</w:t>
      </w:r>
    </w:p>
    <w:sectPr w:rsidR="002D2383" w:rsidRPr="00BC5DC4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DD" w:rsidRDefault="00A027DD" w:rsidP="00B11590">
      <w:r>
        <w:separator/>
      </w:r>
    </w:p>
  </w:endnote>
  <w:endnote w:type="continuationSeparator" w:id="0">
    <w:p w:rsidR="00A027DD" w:rsidRDefault="00A027DD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DD" w:rsidRDefault="00A027DD" w:rsidP="00B11590">
      <w:r>
        <w:separator/>
      </w:r>
    </w:p>
  </w:footnote>
  <w:footnote w:type="continuationSeparator" w:id="0">
    <w:p w:rsidR="00A027DD" w:rsidRDefault="00A027DD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F14ADF" w:rsidP="00F34C67">
    <w:pPr>
      <w:pStyle w:val="Header"/>
      <w:jc w:val="center"/>
      <w:rPr>
        <w:rStyle w:val="Strong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Header"/>
      <w:jc w:val="left"/>
      <w:rPr>
        <w:rStyle w:val="Strong"/>
        <w:b w:val="0"/>
        <w:sz w:val="20"/>
        <w:szCs w:val="20"/>
      </w:rPr>
    </w:pPr>
    <w:r>
      <w:rPr>
        <w:rStyle w:val="Strong"/>
        <w:b w:val="0"/>
        <w:sz w:val="20"/>
        <w:szCs w:val="20"/>
      </w:rPr>
      <w:t>.</w:t>
    </w:r>
  </w:p>
  <w:p w:rsidR="00F34C67" w:rsidRDefault="00F34C67" w:rsidP="00F34C67">
    <w:pPr>
      <w:pStyle w:val="Header"/>
      <w:ind w:firstLine="0"/>
      <w:rPr>
        <w:rStyle w:val="Strong"/>
        <w:b w:val="0"/>
        <w:sz w:val="20"/>
        <w:szCs w:val="20"/>
      </w:rPr>
    </w:pPr>
  </w:p>
  <w:p w:rsidR="00F34C67" w:rsidRDefault="00F34C67" w:rsidP="00F34C67">
    <w:pPr>
      <w:pStyle w:val="Header"/>
      <w:ind w:firstLine="0"/>
      <w:jc w:val="center"/>
      <w:rPr>
        <w:rStyle w:val="Strong"/>
        <w:b w:val="0"/>
        <w:sz w:val="20"/>
        <w:szCs w:val="20"/>
      </w:rPr>
    </w:pPr>
  </w:p>
  <w:p w:rsidR="00F34C67" w:rsidRPr="00F34C67" w:rsidRDefault="00F34C67" w:rsidP="00F34C67">
    <w:pPr>
      <w:pStyle w:val="Header"/>
      <w:ind w:firstLine="0"/>
      <w:jc w:val="center"/>
      <w:rPr>
        <w:b/>
        <w:sz w:val="18"/>
        <w:szCs w:val="20"/>
      </w:rPr>
    </w:pPr>
    <w:r w:rsidRPr="00F34C67">
      <w:rPr>
        <w:rStyle w:val="Strong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Header"/>
      <w:jc w:val="left"/>
      <w:rPr>
        <w:rStyle w:val="Strong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079D8"/>
    <w:rsid w:val="00021A2E"/>
    <w:rsid w:val="00044E8D"/>
    <w:rsid w:val="00047457"/>
    <w:rsid w:val="00075264"/>
    <w:rsid w:val="0009534E"/>
    <w:rsid w:val="000F630E"/>
    <w:rsid w:val="00125006"/>
    <w:rsid w:val="00125BAA"/>
    <w:rsid w:val="00185FE1"/>
    <w:rsid w:val="001A2742"/>
    <w:rsid w:val="001C7B8C"/>
    <w:rsid w:val="001E496B"/>
    <w:rsid w:val="00203D0A"/>
    <w:rsid w:val="00216C11"/>
    <w:rsid w:val="002264A2"/>
    <w:rsid w:val="0024774D"/>
    <w:rsid w:val="0029083B"/>
    <w:rsid w:val="002A2EA3"/>
    <w:rsid w:val="002A7A57"/>
    <w:rsid w:val="002D2383"/>
    <w:rsid w:val="002E6680"/>
    <w:rsid w:val="00311D88"/>
    <w:rsid w:val="003220E0"/>
    <w:rsid w:val="00324CF2"/>
    <w:rsid w:val="00336782"/>
    <w:rsid w:val="003632F8"/>
    <w:rsid w:val="003A6A41"/>
    <w:rsid w:val="003C0392"/>
    <w:rsid w:val="00421E3E"/>
    <w:rsid w:val="00430F47"/>
    <w:rsid w:val="00450C0F"/>
    <w:rsid w:val="00475BEF"/>
    <w:rsid w:val="00493589"/>
    <w:rsid w:val="004F7A69"/>
    <w:rsid w:val="00502BFD"/>
    <w:rsid w:val="00520FB9"/>
    <w:rsid w:val="005416B4"/>
    <w:rsid w:val="00580DF5"/>
    <w:rsid w:val="006370B7"/>
    <w:rsid w:val="00646BB6"/>
    <w:rsid w:val="00660833"/>
    <w:rsid w:val="00682A1B"/>
    <w:rsid w:val="006A4184"/>
    <w:rsid w:val="006F1A5E"/>
    <w:rsid w:val="0070021A"/>
    <w:rsid w:val="00711AA3"/>
    <w:rsid w:val="00731B6A"/>
    <w:rsid w:val="00756F79"/>
    <w:rsid w:val="00797F4B"/>
    <w:rsid w:val="007B6005"/>
    <w:rsid w:val="007C2D07"/>
    <w:rsid w:val="0082219D"/>
    <w:rsid w:val="00823819"/>
    <w:rsid w:val="00914E3F"/>
    <w:rsid w:val="00935C19"/>
    <w:rsid w:val="00941544"/>
    <w:rsid w:val="009B0959"/>
    <w:rsid w:val="009C3BA1"/>
    <w:rsid w:val="009D0723"/>
    <w:rsid w:val="009F1118"/>
    <w:rsid w:val="00A027DD"/>
    <w:rsid w:val="00A61263"/>
    <w:rsid w:val="00A714B6"/>
    <w:rsid w:val="00A756D1"/>
    <w:rsid w:val="00A771C1"/>
    <w:rsid w:val="00A802B0"/>
    <w:rsid w:val="00AA28C4"/>
    <w:rsid w:val="00B11590"/>
    <w:rsid w:val="00B81D8A"/>
    <w:rsid w:val="00B82890"/>
    <w:rsid w:val="00BA481F"/>
    <w:rsid w:val="00BA4A03"/>
    <w:rsid w:val="00BC5DC4"/>
    <w:rsid w:val="00C004DE"/>
    <w:rsid w:val="00C02684"/>
    <w:rsid w:val="00C147B6"/>
    <w:rsid w:val="00C16DD6"/>
    <w:rsid w:val="00C22AEB"/>
    <w:rsid w:val="00C341B4"/>
    <w:rsid w:val="00C47B84"/>
    <w:rsid w:val="00C65FF2"/>
    <w:rsid w:val="00C950B7"/>
    <w:rsid w:val="00C96F21"/>
    <w:rsid w:val="00CC3E16"/>
    <w:rsid w:val="00CC50B4"/>
    <w:rsid w:val="00CF1B19"/>
    <w:rsid w:val="00D22CD2"/>
    <w:rsid w:val="00D25A87"/>
    <w:rsid w:val="00D43862"/>
    <w:rsid w:val="00D740C6"/>
    <w:rsid w:val="00DB19F3"/>
    <w:rsid w:val="00DD1B99"/>
    <w:rsid w:val="00DE6963"/>
    <w:rsid w:val="00EA24D1"/>
    <w:rsid w:val="00EA51E0"/>
    <w:rsid w:val="00EB13F7"/>
    <w:rsid w:val="00EB2B7D"/>
    <w:rsid w:val="00EC6CEE"/>
    <w:rsid w:val="00F14ADF"/>
    <w:rsid w:val="00F34C67"/>
    <w:rsid w:val="00F42CF8"/>
    <w:rsid w:val="00F56270"/>
    <w:rsid w:val="00F65AE9"/>
    <w:rsid w:val="00F67AF5"/>
    <w:rsid w:val="00F957B7"/>
    <w:rsid w:val="00FB0B06"/>
    <w:rsid w:val="00FB1B8A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0723"/>
    <w:pPr>
      <w:spacing w:after="120"/>
    </w:pPr>
  </w:style>
  <w:style w:type="character" w:customStyle="1" w:styleId="BodyTextChar">
    <w:name w:val="Body Text Char"/>
    <w:link w:val="BodyText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TÍTULO DO TRABALHO Char"/>
    <w:link w:val="Title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Strong">
    <w:name w:val="Strong"/>
    <w:uiPriority w:val="22"/>
    <w:qFormat/>
    <w:rsid w:val="00D740C6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3F3"/>
    <w:rPr>
      <w:rFonts w:ascii="Arial" w:eastAsia="Arial Unicode MS" w:hAnsi="Arial"/>
      <w:kern w:val="1"/>
    </w:rPr>
  </w:style>
  <w:style w:type="character" w:styleId="EndnoteReference">
    <w:name w:val="endnote reference"/>
    <w:basedOn w:val="DefaultParagraphFont"/>
    <w:uiPriority w:val="99"/>
    <w:semiHidden/>
    <w:unhideWhenUsed/>
    <w:rsid w:val="00003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3F3"/>
    <w:rPr>
      <w:rFonts w:ascii="Arial" w:eastAsia="Arial Unicode MS" w:hAnsi="Arial"/>
      <w:kern w:val="1"/>
    </w:rPr>
  </w:style>
  <w:style w:type="character" w:styleId="FootnoteReference">
    <w:name w:val="footnote reference"/>
    <w:basedOn w:val="DefaultParagraphFont"/>
    <w:uiPriority w:val="99"/>
    <w:semiHidden/>
    <w:unhideWhenUsed/>
    <w:rsid w:val="000033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2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F8"/>
    <w:rPr>
      <w:rFonts w:ascii="Arial" w:eastAsia="Arial Unicode MS" w:hAnsi="Arial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F8"/>
    <w:rPr>
      <w:b/>
      <w:bCs/>
    </w:rPr>
  </w:style>
  <w:style w:type="paragraph" w:styleId="Revision">
    <w:name w:val="Revision"/>
    <w:hidden/>
    <w:uiPriority w:val="99"/>
    <w:semiHidden/>
    <w:rsid w:val="00580DF5"/>
    <w:rPr>
      <w:rFonts w:ascii="Arial" w:eastAsia="Arial Unicode MS" w:hAnsi="Arial"/>
      <w:kern w:val="1"/>
      <w:sz w:val="24"/>
      <w:szCs w:val="24"/>
    </w:rPr>
  </w:style>
  <w:style w:type="paragraph" w:customStyle="1" w:styleId="ecxmsonormal">
    <w:name w:val="ecxmsonormal"/>
    <w:basedOn w:val="Normal"/>
    <w:rsid w:val="00AA28C4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pple-converted-space">
    <w:name w:val="apple-converted-space"/>
    <w:basedOn w:val="DefaultParagraphFont"/>
    <w:rsid w:val="00AA28C4"/>
  </w:style>
  <w:style w:type="paragraph" w:styleId="NormalWeb">
    <w:name w:val="Normal (Web)"/>
    <w:basedOn w:val="Normal"/>
    <w:uiPriority w:val="99"/>
    <w:unhideWhenUsed/>
    <w:rsid w:val="00D22CD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BBB9-FE4F-44CE-A778-C858101E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794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5074</CharactersWithSpaces>
  <SharedDoc>false</SharedDoc>
  <HLinks>
    <vt:vector size="6" baseType="variant"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Mônica</cp:lastModifiedBy>
  <cp:revision>13</cp:revision>
  <cp:lastPrinted>2013-05-31T18:34:00Z</cp:lastPrinted>
  <dcterms:created xsi:type="dcterms:W3CDTF">2013-06-24T11:55:00Z</dcterms:created>
  <dcterms:modified xsi:type="dcterms:W3CDTF">2013-07-01T12:53:00Z</dcterms:modified>
</cp:coreProperties>
</file>