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F34C67" w:rsidP="0029083B">
      <w:pPr>
        <w:ind w:firstLine="0"/>
        <w:jc w:val="center"/>
        <w:rPr>
          <w:b/>
        </w:rPr>
      </w:pPr>
    </w:p>
    <w:p w:rsidR="00F76B3C" w:rsidRPr="004F7A69" w:rsidRDefault="00F76B3C" w:rsidP="00F76B3C">
      <w:pPr>
        <w:ind w:firstLine="0"/>
        <w:jc w:val="center"/>
        <w:rPr>
          <w:b/>
        </w:rPr>
      </w:pPr>
      <w:r w:rsidRPr="00F76B3C">
        <w:rPr>
          <w:b/>
        </w:rPr>
        <w:t>PARAMETRIZAÇÃO E TESTES DE RESISTÊNCIA AO VENTO DOS PROCESSOS ELETRODO TUBULAR E ELETRODO REVESTIDO PARA SOLDAGEM EM JUNTAS DE TOPO COM CHANFRO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Pr="00C90C4C" w:rsidRDefault="00C90C4C" w:rsidP="0029083B">
      <w:pPr>
        <w:ind w:firstLine="0"/>
        <w:jc w:val="right"/>
        <w:rPr>
          <w:b/>
        </w:rPr>
      </w:pPr>
      <w:r>
        <w:rPr>
          <w:b/>
        </w:rPr>
        <w:t xml:space="preserve">AFFONSECA, </w:t>
      </w:r>
      <w:r w:rsidRPr="00C90C4C">
        <w:rPr>
          <w:b/>
        </w:rPr>
        <w:t>Nelson</w:t>
      </w:r>
      <w:bookmarkStart w:id="0" w:name="_GoBack"/>
      <w:bookmarkEnd w:id="0"/>
      <w:r w:rsidR="000033F3" w:rsidRPr="00C90C4C">
        <w:rPr>
          <w:b/>
        </w:rPr>
        <w:t xml:space="preserve">   </w:t>
      </w:r>
      <w:r w:rsidR="0029083B" w:rsidRPr="00C90C4C">
        <w:rPr>
          <w:b/>
        </w:rPr>
        <w:t xml:space="preserve"> </w:t>
      </w:r>
      <w:r w:rsidR="00C47B84" w:rsidRPr="00C90C4C">
        <w:rPr>
          <w:b/>
        </w:rPr>
        <w:t xml:space="preserve"> </w:t>
      </w:r>
    </w:p>
    <w:p w:rsidR="00C47B84" w:rsidRPr="00C90C4C" w:rsidRDefault="00F76B3C" w:rsidP="0029083B">
      <w:pPr>
        <w:ind w:firstLine="0"/>
        <w:jc w:val="right"/>
        <w:rPr>
          <w:b/>
        </w:rPr>
      </w:pPr>
      <w:r w:rsidRPr="00C90C4C">
        <w:rPr>
          <w:b/>
        </w:rPr>
        <w:t>SOUZA</w:t>
      </w:r>
      <w:r w:rsidR="00C47B84" w:rsidRPr="00C90C4C">
        <w:rPr>
          <w:b/>
        </w:rPr>
        <w:t xml:space="preserve">, </w:t>
      </w:r>
      <w:r w:rsidRPr="00C90C4C">
        <w:rPr>
          <w:b/>
        </w:rPr>
        <w:t>Daniel</w:t>
      </w:r>
    </w:p>
    <w:p w:rsidR="00C47B84" w:rsidRDefault="00C90C4C" w:rsidP="00A771C1">
      <w:pPr>
        <w:ind w:firstLine="0"/>
        <w:jc w:val="right"/>
        <w:rPr>
          <w:b/>
        </w:rPr>
      </w:pPr>
      <w:r>
        <w:rPr>
          <w:b/>
        </w:rPr>
        <w:t>nelsonnetto@furg.br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F76B3C">
        <w:rPr>
          <w:b/>
        </w:rPr>
        <w:t>Congresso de Iniciação 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F76B3C">
        <w:rPr>
          <w:b/>
        </w:rPr>
        <w:t>: Engenharia de Materiais e Metalúrgica</w:t>
      </w:r>
    </w:p>
    <w:p w:rsidR="00F76B3C" w:rsidRDefault="00F76B3C" w:rsidP="009F1118">
      <w:pPr>
        <w:ind w:firstLine="0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F76B3C">
        <w:rPr>
          <w:b/>
        </w:rPr>
        <w:t xml:space="preserve">: Soldagem. Resistência ao Vento. 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9D0723" w:rsidRDefault="00553A69" w:rsidP="0029083B">
      <w:r>
        <w:t xml:space="preserve">Um dos problemas relacionado às soldagens em campo são os defeitos causados pelas correntes de vento. Dentro deste contexto, alguns processos são ditos mais resistentes </w:t>
      </w:r>
      <w:proofErr w:type="gramStart"/>
      <w:r>
        <w:t>a</w:t>
      </w:r>
      <w:proofErr w:type="gramEnd"/>
      <w:r>
        <w:t xml:space="preserve"> influência de correntes de vento. Segundo Araújo e Ferreira (2011), em testes de resistência às correntes de vento observaram que arames tubulares </w:t>
      </w:r>
      <w:proofErr w:type="spellStart"/>
      <w:r>
        <w:t>autoprotegidos</w:t>
      </w:r>
      <w:proofErr w:type="spellEnd"/>
      <w:r>
        <w:t xml:space="preserve"> são mais resistentes do que os tubulares com </w:t>
      </w:r>
      <w:proofErr w:type="gramStart"/>
      <w:r>
        <w:t>proteção</w:t>
      </w:r>
      <w:proofErr w:type="gramEnd"/>
      <w:r>
        <w:t xml:space="preserve"> </w:t>
      </w:r>
      <w:proofErr w:type="gramStart"/>
      <w:r>
        <w:t>gasosa</w:t>
      </w:r>
      <w:proofErr w:type="gramEnd"/>
      <w:r>
        <w:t>.</w:t>
      </w:r>
      <w:r w:rsidR="004222FB">
        <w:t xml:space="preserve"> Porém, os autores não realizaram testes com Eletrodo Revestido, sabidamente resistente, as correntes de vento. Assim, o</w:t>
      </w:r>
      <w:r w:rsidR="00F76B3C" w:rsidRPr="00F76B3C">
        <w:t xml:space="preserve"> objetivo do presente trabalho é encontrar o valor de velocidade do vento suportado </w:t>
      </w:r>
      <w:r w:rsidR="004222FB">
        <w:t>pelos processos Eletrodo Tubular e Eletrodo Revestido</w:t>
      </w:r>
      <w:r w:rsidR="00F76B3C" w:rsidRPr="00F76B3C">
        <w:t xml:space="preserve"> sem que </w:t>
      </w:r>
      <w:r w:rsidR="004222FB" w:rsidRPr="00F76B3C">
        <w:t>ocorram</w:t>
      </w:r>
      <w:r w:rsidR="00F76B3C" w:rsidRPr="00F76B3C">
        <w:t xml:space="preserve"> defeitos. </w:t>
      </w:r>
    </w:p>
    <w:p w:rsidR="009D0723" w:rsidRPr="004D3431" w:rsidRDefault="009D0723" w:rsidP="0029083B"/>
    <w:p w:rsidR="006D1867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</w:p>
    <w:p w:rsidR="003220E0" w:rsidRPr="00FA5B50" w:rsidRDefault="003220E0" w:rsidP="0029083B">
      <w:pPr>
        <w:pStyle w:val="Ttulodaseoprimria"/>
      </w:pPr>
    </w:p>
    <w:p w:rsidR="006D1867" w:rsidRPr="006D1867" w:rsidRDefault="006D1867" w:rsidP="000E638D">
      <w:pPr>
        <w:rPr>
          <w:rFonts w:eastAsia="Calibri" w:cs="Arial"/>
          <w:kern w:val="0"/>
          <w:lang w:eastAsia="en-US"/>
        </w:rPr>
      </w:pPr>
      <w:r w:rsidRPr="006D1867">
        <w:t>A metodologia utilizada para soldagens com Eletrodo Tubular foi a de se variar sistematicamente a tensão e a velocidade de alimentação até se conseguir atingir a penetração total da junta e que o cordão de solda visualmente não apresentasse defeitos externos ou internos. Para isto, após a soldagem a escória produzida pelo processo era totalmente retirada e a placa de teste era cortada para revelação da seção transversal do cordão. Já para o Eletrodo Revestido, a corrente de soldagem foi sistematicamente variada até conseguir um cordão de solda sem defeitos e com penetração total. Em ambos os processos, após se conseguir o parâmetro ideal, foi utilizado um ventilador para simulação de soldagem realizada em campo.</w:t>
      </w:r>
      <w:r>
        <w:t xml:space="preserve"> </w:t>
      </w:r>
      <w:r w:rsidRPr="006D1867">
        <w:t>A velocidade do vento foi medida perpendicularmente a velocidade de soldagem por meio de um anemômetro, para verificar a influência do mesmo</w:t>
      </w:r>
      <w:r>
        <w:t xml:space="preserve"> durante a soldagem.</w:t>
      </w:r>
      <w:r w:rsidR="000E638D">
        <w:t xml:space="preserve"> </w:t>
      </w:r>
      <w:r w:rsidRPr="006D1867">
        <w:t>A metodologia foi a de se utilizar valores o mais baixo possível para velocidade do vento (limitada à menor velocidade medida pelo anemômetro) e aumentar o valor até que defeitos superficiais surgissem.</w:t>
      </w:r>
      <w:r w:rsidR="000E638D">
        <w:t xml:space="preserve"> </w:t>
      </w:r>
      <w:r w:rsidRPr="006D1867">
        <w:t xml:space="preserve">Para a medição dos valores médios dos parâmetros de soldagem, foi utilizado um equipamento eletrônico comercial para monitoramento dos sinais (sistema de aquisição). </w:t>
      </w:r>
      <w:r w:rsidR="000E638D">
        <w:rPr>
          <w:rFonts w:eastAsia="Calibri" w:cs="Arial"/>
          <w:kern w:val="0"/>
          <w:lang w:eastAsia="en-US"/>
        </w:rPr>
        <w:t xml:space="preserve">As placas de teste foram confeccionadas na forma de juntas chanfradas com espessura de 9,5 mm, ângulo de chanfro de 60º e utilização de </w:t>
      </w:r>
      <w:proofErr w:type="spellStart"/>
      <w:r w:rsidR="000E638D">
        <w:rPr>
          <w:rFonts w:eastAsia="Calibri" w:cs="Arial"/>
          <w:kern w:val="0"/>
          <w:lang w:eastAsia="en-US"/>
        </w:rPr>
        <w:t>cobrejunta</w:t>
      </w:r>
      <w:proofErr w:type="spellEnd"/>
      <w:r w:rsidR="000E638D">
        <w:rPr>
          <w:rFonts w:eastAsia="Calibri" w:cs="Arial"/>
          <w:kern w:val="0"/>
          <w:lang w:eastAsia="en-US"/>
        </w:rPr>
        <w:t xml:space="preserve">. </w:t>
      </w:r>
      <w:r w:rsidRPr="006D1867">
        <w:rPr>
          <w:rFonts w:eastAsia="Calibri" w:cs="Arial"/>
          <w:kern w:val="0"/>
          <w:lang w:eastAsia="en-US"/>
        </w:rPr>
        <w:t>Os parâmetros utilizados para soldagens das placas de</w:t>
      </w:r>
      <w:r w:rsidR="00DE1FD2">
        <w:rPr>
          <w:rFonts w:eastAsia="Calibri" w:cs="Arial"/>
          <w:kern w:val="0"/>
          <w:lang w:eastAsia="en-US"/>
        </w:rPr>
        <w:t xml:space="preserve"> teste são mostrados na Tabela 1</w:t>
      </w:r>
      <w:r w:rsidRPr="006D1867">
        <w:rPr>
          <w:rFonts w:eastAsia="Calibri" w:cs="Arial"/>
          <w:kern w:val="0"/>
          <w:lang w:eastAsia="en-US"/>
        </w:rPr>
        <w:t xml:space="preserve"> para o processo Eletrodo Tubular. A tocha foi inclinada com ângulo de ataque de 20º </w:t>
      </w:r>
      <w:r w:rsidRPr="006D1867">
        <w:rPr>
          <w:rFonts w:eastAsia="Calibri" w:cs="Arial"/>
          <w:kern w:val="0"/>
          <w:lang w:eastAsia="en-US"/>
        </w:rPr>
        <w:lastRenderedPageBreak/>
        <w:t>puxando.</w:t>
      </w:r>
    </w:p>
    <w:p w:rsidR="006D1867" w:rsidRPr="006D1867" w:rsidRDefault="00DE1FD2" w:rsidP="006D1867">
      <w:pPr>
        <w:widowControl/>
        <w:suppressAutoHyphens w:val="0"/>
        <w:ind w:firstLine="360"/>
        <w:jc w:val="center"/>
        <w:rPr>
          <w:rFonts w:eastAsia="Calibri" w:cs="Arial"/>
          <w:kern w:val="0"/>
          <w:lang w:eastAsia="en-US"/>
        </w:rPr>
      </w:pPr>
      <w:r>
        <w:rPr>
          <w:rFonts w:eastAsia="Calibri" w:cs="Arial"/>
          <w:kern w:val="0"/>
          <w:lang w:eastAsia="en-US"/>
        </w:rPr>
        <w:t>Tabela 1</w:t>
      </w:r>
      <w:r w:rsidR="006D1867" w:rsidRPr="006D1867">
        <w:rPr>
          <w:rFonts w:eastAsia="Calibri" w:cs="Arial"/>
          <w:kern w:val="0"/>
          <w:lang w:eastAsia="en-US"/>
        </w:rPr>
        <w:t xml:space="preserve"> - Parâmetros utilizados para soldagem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17"/>
        <w:gridCol w:w="830"/>
        <w:gridCol w:w="1803"/>
        <w:gridCol w:w="1150"/>
        <w:gridCol w:w="883"/>
        <w:gridCol w:w="1433"/>
        <w:gridCol w:w="2371"/>
      </w:tblGrid>
      <w:tr w:rsidR="006D1867" w:rsidRPr="006D1867" w:rsidTr="00ED367D"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Teste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proofErr w:type="spellStart"/>
            <w:r w:rsidRPr="006D1867">
              <w:rPr>
                <w:rFonts w:eastAsia="Calibri" w:cs="Arial"/>
                <w:kern w:val="0"/>
              </w:rPr>
              <w:t>Ur</w:t>
            </w:r>
            <w:proofErr w:type="spellEnd"/>
          </w:p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(V)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Valim regulada</w:t>
            </w:r>
          </w:p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(m/min)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proofErr w:type="spellStart"/>
            <w:r w:rsidRPr="006D1867">
              <w:rPr>
                <w:rFonts w:eastAsia="Calibri" w:cs="Arial"/>
                <w:kern w:val="0"/>
              </w:rPr>
              <w:t>Vsold</w:t>
            </w:r>
            <w:proofErr w:type="spellEnd"/>
          </w:p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(cm/min)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DBCP</w:t>
            </w:r>
          </w:p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(mm)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Vazão gás*</w:t>
            </w:r>
          </w:p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(l/min)</w:t>
            </w:r>
          </w:p>
        </w:tc>
        <w:tc>
          <w:tcPr>
            <w:tcW w:w="0" w:type="auto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Velocidade do vento</w:t>
            </w:r>
          </w:p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(km/h)</w:t>
            </w:r>
          </w:p>
        </w:tc>
      </w:tr>
      <w:tr w:rsidR="006D1867" w:rsidRPr="006D1867" w:rsidTr="00ED367D"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T28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Alta/6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9,0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40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20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11</w:t>
            </w:r>
          </w:p>
        </w:tc>
        <w:tc>
          <w:tcPr>
            <w:tcW w:w="0" w:type="auto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proofErr w:type="gramStart"/>
            <w:r w:rsidRPr="006D1867">
              <w:rPr>
                <w:rFonts w:eastAsia="Calibri" w:cs="Arial"/>
                <w:kern w:val="0"/>
              </w:rPr>
              <w:t>0</w:t>
            </w:r>
            <w:proofErr w:type="gramEnd"/>
          </w:p>
        </w:tc>
      </w:tr>
      <w:tr w:rsidR="006D1867" w:rsidRPr="006D1867" w:rsidTr="00ED367D"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T29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Alta/6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9,0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40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20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11</w:t>
            </w:r>
          </w:p>
        </w:tc>
        <w:tc>
          <w:tcPr>
            <w:tcW w:w="0" w:type="auto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&lt; 7,2</w:t>
            </w:r>
          </w:p>
        </w:tc>
      </w:tr>
      <w:tr w:rsidR="006D1867" w:rsidRPr="006D1867" w:rsidTr="00ED367D"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T30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Alta/6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9,0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40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20</w:t>
            </w:r>
          </w:p>
        </w:tc>
        <w:tc>
          <w:tcPr>
            <w:tcW w:w="0" w:type="auto"/>
            <w:vAlign w:val="center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11</w:t>
            </w:r>
          </w:p>
        </w:tc>
        <w:tc>
          <w:tcPr>
            <w:tcW w:w="0" w:type="auto"/>
          </w:tcPr>
          <w:p w:rsidR="006D1867" w:rsidRPr="006D1867" w:rsidRDefault="006D1867" w:rsidP="00ED367D">
            <w:pPr>
              <w:widowControl/>
              <w:suppressAutoHyphens w:val="0"/>
              <w:ind w:firstLine="0"/>
              <w:jc w:val="center"/>
              <w:rPr>
                <w:rFonts w:eastAsia="Calibri" w:cs="Arial"/>
                <w:kern w:val="0"/>
              </w:rPr>
            </w:pPr>
            <w:r w:rsidRPr="006D1867">
              <w:rPr>
                <w:rFonts w:eastAsia="Calibri" w:cs="Arial"/>
                <w:kern w:val="0"/>
              </w:rPr>
              <w:t>7,2</w:t>
            </w:r>
          </w:p>
        </w:tc>
      </w:tr>
    </w:tbl>
    <w:p w:rsidR="006D1867" w:rsidRPr="006D1867" w:rsidRDefault="006D1867" w:rsidP="00ED367D">
      <w:pPr>
        <w:widowControl/>
        <w:suppressAutoHyphens w:val="0"/>
        <w:ind w:firstLine="0"/>
        <w:rPr>
          <w:rFonts w:eastAsia="Calibri" w:cs="Arial"/>
          <w:kern w:val="0"/>
          <w:lang w:eastAsia="en-US"/>
        </w:rPr>
      </w:pPr>
      <w:proofErr w:type="spellStart"/>
      <w:r w:rsidRPr="006D1867">
        <w:rPr>
          <w:rFonts w:eastAsia="Calibri" w:cs="Arial"/>
          <w:i/>
          <w:kern w:val="0"/>
          <w:sz w:val="20"/>
          <w:szCs w:val="20"/>
          <w:lang w:eastAsia="en-US"/>
        </w:rPr>
        <w:t>Ur</w:t>
      </w:r>
      <w:proofErr w:type="spellEnd"/>
      <w:r w:rsidRPr="006D1867">
        <w:rPr>
          <w:rFonts w:eastAsia="Calibri" w:cs="Arial"/>
          <w:i/>
          <w:kern w:val="0"/>
          <w:sz w:val="20"/>
          <w:szCs w:val="20"/>
          <w:lang w:eastAsia="en-US"/>
        </w:rPr>
        <w:t xml:space="preserve"> = tensão de regulada na fonte; Valim = velocidade de alimentação; </w:t>
      </w:r>
      <w:proofErr w:type="spellStart"/>
      <w:r w:rsidRPr="006D1867">
        <w:rPr>
          <w:rFonts w:eastAsia="Calibri" w:cs="Arial"/>
          <w:i/>
          <w:kern w:val="0"/>
          <w:sz w:val="20"/>
          <w:szCs w:val="20"/>
          <w:lang w:eastAsia="en-US"/>
        </w:rPr>
        <w:t>Vsold</w:t>
      </w:r>
      <w:proofErr w:type="spellEnd"/>
      <w:r w:rsidRPr="006D1867">
        <w:rPr>
          <w:rFonts w:eastAsia="Calibri" w:cs="Arial"/>
          <w:i/>
          <w:kern w:val="0"/>
          <w:sz w:val="20"/>
          <w:szCs w:val="20"/>
          <w:lang w:eastAsia="en-US"/>
        </w:rPr>
        <w:t xml:space="preserve"> = velocidade de soldagem; DBCP = distância bico de contato-peça.*vazão de gás medida na boca da tocha com um </w:t>
      </w:r>
      <w:proofErr w:type="spellStart"/>
      <w:r w:rsidRPr="006D1867">
        <w:rPr>
          <w:rFonts w:eastAsia="Calibri" w:cs="Arial"/>
          <w:i/>
          <w:kern w:val="0"/>
          <w:sz w:val="20"/>
          <w:szCs w:val="20"/>
          <w:lang w:eastAsia="en-US"/>
        </w:rPr>
        <w:t>fluxômetro</w:t>
      </w:r>
      <w:proofErr w:type="spellEnd"/>
      <w:r w:rsidRPr="006D1867">
        <w:rPr>
          <w:rFonts w:eastAsia="Calibri" w:cs="Arial"/>
          <w:i/>
          <w:kern w:val="0"/>
          <w:sz w:val="20"/>
          <w:szCs w:val="20"/>
          <w:lang w:eastAsia="en-US"/>
        </w:rPr>
        <w:t>.</w:t>
      </w:r>
    </w:p>
    <w:p w:rsidR="006D1867" w:rsidRPr="006D1867" w:rsidRDefault="006D1867" w:rsidP="006D1867">
      <w:pPr>
        <w:widowControl/>
        <w:suppressAutoHyphens w:val="0"/>
        <w:ind w:firstLine="360"/>
        <w:rPr>
          <w:rFonts w:eastAsia="Calibri" w:cs="Arial"/>
          <w:kern w:val="0"/>
          <w:lang w:eastAsia="en-US"/>
        </w:rPr>
      </w:pPr>
    </w:p>
    <w:p w:rsidR="006D1867" w:rsidRPr="006D1867" w:rsidRDefault="00ED367D" w:rsidP="00DE1FD2">
      <w:pPr>
        <w:widowControl/>
        <w:suppressAutoHyphens w:val="0"/>
        <w:ind w:firstLine="0"/>
      </w:pPr>
      <w:r>
        <w:rPr>
          <w:rFonts w:eastAsia="Calibri" w:cs="Arial"/>
          <w:kern w:val="0"/>
          <w:lang w:eastAsia="en-US"/>
        </w:rPr>
        <w:tab/>
        <w:t xml:space="preserve">No caso do processo Eletrodo Revestido para </w:t>
      </w:r>
      <w:proofErr w:type="gramStart"/>
      <w:r>
        <w:rPr>
          <w:rFonts w:eastAsia="Calibri" w:cs="Arial"/>
          <w:kern w:val="0"/>
          <w:lang w:eastAsia="en-US"/>
        </w:rPr>
        <w:t>todos</w:t>
      </w:r>
      <w:proofErr w:type="gramEnd"/>
      <w:r>
        <w:rPr>
          <w:rFonts w:eastAsia="Calibri" w:cs="Arial"/>
          <w:kern w:val="0"/>
          <w:lang w:eastAsia="en-US"/>
        </w:rPr>
        <w:t xml:space="preserve"> testes a corrente foi regulada em 100 A.</w:t>
      </w:r>
    </w:p>
    <w:p w:rsidR="003220E0" w:rsidRDefault="003220E0" w:rsidP="0029083B"/>
    <w:p w:rsidR="009D0723" w:rsidRPr="00D8090F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1265BC" w:rsidRDefault="004222FB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  <w:r w:rsidRPr="004222FB">
        <w:rPr>
          <w:rFonts w:cs="Arial"/>
          <w:i w:val="0"/>
          <w:sz w:val="24"/>
          <w:lang w:val="pt-BR"/>
        </w:rPr>
        <w:t xml:space="preserve">Para o processo </w:t>
      </w:r>
      <w:r>
        <w:rPr>
          <w:rFonts w:cs="Arial"/>
          <w:i w:val="0"/>
          <w:sz w:val="24"/>
          <w:lang w:val="pt-BR"/>
        </w:rPr>
        <w:t>Eletrodo Tubular os testes mostraram que o mesmo suporta velocidades de vento de até 7,2 km/h, sendo que acima desta velocidade já se observa defeitos</w:t>
      </w:r>
      <w:r w:rsidR="001265BC">
        <w:rPr>
          <w:rFonts w:cs="Arial"/>
          <w:i w:val="0"/>
          <w:sz w:val="24"/>
          <w:lang w:val="pt-BR"/>
        </w:rPr>
        <w:t xml:space="preserve"> (Figura 1)</w:t>
      </w:r>
      <w:r>
        <w:rPr>
          <w:rFonts w:cs="Arial"/>
          <w:i w:val="0"/>
          <w:sz w:val="24"/>
          <w:lang w:val="pt-BR"/>
        </w:rPr>
        <w:t>. Para o processo Eletrodo Rev</w:t>
      </w:r>
      <w:r w:rsidR="00CD38B8">
        <w:rPr>
          <w:rFonts w:cs="Arial"/>
          <w:i w:val="0"/>
          <w:sz w:val="24"/>
          <w:lang w:val="pt-BR"/>
        </w:rPr>
        <w:t>estido os t</w:t>
      </w:r>
      <w:r w:rsidR="00E25F5E">
        <w:rPr>
          <w:rFonts w:cs="Arial"/>
          <w:i w:val="0"/>
          <w:sz w:val="24"/>
          <w:lang w:val="pt-BR"/>
        </w:rPr>
        <w:t>estes mostraram que defeitos só</w:t>
      </w:r>
      <w:r w:rsidR="00CD38B8">
        <w:rPr>
          <w:rFonts w:cs="Arial"/>
          <w:i w:val="0"/>
          <w:sz w:val="24"/>
          <w:lang w:val="pt-BR"/>
        </w:rPr>
        <w:t xml:space="preserve"> foram observados com velocidades de vento de</w:t>
      </w:r>
      <w:r w:rsidR="00E25F5E">
        <w:rPr>
          <w:rFonts w:cs="Arial"/>
          <w:i w:val="0"/>
          <w:sz w:val="24"/>
          <w:lang w:val="pt-BR"/>
        </w:rPr>
        <w:t xml:space="preserve"> </w:t>
      </w:r>
      <w:r w:rsidR="00CD38B8">
        <w:rPr>
          <w:rFonts w:cs="Arial"/>
          <w:i w:val="0"/>
          <w:sz w:val="24"/>
          <w:lang w:val="pt-BR"/>
        </w:rPr>
        <w:t>18 km/h (velocidade máxima produzida pelo ventilador utilizado).</w:t>
      </w:r>
    </w:p>
    <w:p w:rsidR="001265BC" w:rsidRDefault="001265BC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1265BC" w:rsidTr="00E25F5E">
        <w:tc>
          <w:tcPr>
            <w:tcW w:w="4605" w:type="dxa"/>
          </w:tcPr>
          <w:p w:rsidR="001265BC" w:rsidRDefault="001265BC" w:rsidP="001265BC">
            <w:pPr>
              <w:pStyle w:val="Leyendadefiguraotabla"/>
              <w:spacing w:before="0" w:after="0"/>
              <w:ind w:firstLine="0"/>
              <w:rPr>
                <w:rFonts w:cs="Arial"/>
                <w:i w:val="0"/>
                <w:sz w:val="24"/>
                <w:lang w:val="pt-BR"/>
              </w:rPr>
            </w:pPr>
            <w:r>
              <w:rPr>
                <w:rFonts w:cs="Arial"/>
                <w:i w:val="0"/>
                <w:noProof/>
                <w:sz w:val="24"/>
                <w:lang w:val="pt-BR" w:eastAsia="pt-BR"/>
              </w:rPr>
              <w:drawing>
                <wp:inline distT="0" distB="0" distL="0" distR="0">
                  <wp:extent cx="2352675" cy="1764442"/>
                  <wp:effectExtent l="19050" t="0" r="9525" b="0"/>
                  <wp:docPr id="3" name="Imagem 2" descr="T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 1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687" cy="176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5F5E" w:rsidRDefault="00E25F5E" w:rsidP="001265BC">
            <w:pPr>
              <w:pStyle w:val="Leyendadefiguraotabla"/>
              <w:spacing w:before="0" w:after="0"/>
              <w:ind w:firstLine="0"/>
              <w:rPr>
                <w:rFonts w:cs="Arial"/>
                <w:i w:val="0"/>
                <w:sz w:val="24"/>
                <w:lang w:val="pt-BR"/>
              </w:rPr>
            </w:pPr>
            <w:r>
              <w:rPr>
                <w:rFonts w:cs="Arial"/>
                <w:i w:val="0"/>
                <w:sz w:val="24"/>
                <w:lang w:val="pt-BR"/>
              </w:rPr>
              <w:t>(a)</w:t>
            </w:r>
          </w:p>
        </w:tc>
        <w:tc>
          <w:tcPr>
            <w:tcW w:w="4606" w:type="dxa"/>
          </w:tcPr>
          <w:p w:rsidR="001265BC" w:rsidRDefault="00E25F5E" w:rsidP="00E25F5E">
            <w:pPr>
              <w:pStyle w:val="Leyendadefiguraotabla"/>
              <w:spacing w:before="0" w:after="0"/>
              <w:ind w:firstLine="0"/>
              <w:rPr>
                <w:rFonts w:cs="Arial"/>
                <w:i w:val="0"/>
                <w:sz w:val="24"/>
                <w:lang w:val="pt-BR"/>
              </w:rPr>
            </w:pPr>
            <w:r>
              <w:rPr>
                <w:rFonts w:cs="Arial"/>
                <w:i w:val="0"/>
                <w:noProof/>
                <w:sz w:val="24"/>
                <w:lang w:val="pt-BR" w:eastAsia="pt-BR"/>
              </w:rPr>
              <w:drawing>
                <wp:inline distT="0" distB="0" distL="0" distR="0">
                  <wp:extent cx="2352675" cy="1764442"/>
                  <wp:effectExtent l="19050" t="0" r="9525" b="0"/>
                  <wp:docPr id="4" name="Imagem 3" descr="T 5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 5.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35" cy="176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5F5E" w:rsidRDefault="00E25F5E" w:rsidP="00E25F5E">
            <w:pPr>
              <w:pStyle w:val="Leyendadefiguraotabla"/>
              <w:spacing w:before="0" w:after="0"/>
              <w:ind w:firstLine="0"/>
              <w:rPr>
                <w:rFonts w:cs="Arial"/>
                <w:i w:val="0"/>
                <w:sz w:val="24"/>
                <w:lang w:val="pt-BR"/>
              </w:rPr>
            </w:pPr>
            <w:r>
              <w:rPr>
                <w:rFonts w:cs="Arial"/>
                <w:i w:val="0"/>
                <w:sz w:val="24"/>
                <w:lang w:val="pt-BR"/>
              </w:rPr>
              <w:t>(b)</w:t>
            </w:r>
          </w:p>
        </w:tc>
      </w:tr>
    </w:tbl>
    <w:p w:rsidR="009D0723" w:rsidRPr="004222FB" w:rsidRDefault="00E25F5E" w:rsidP="00E25F5E">
      <w:pPr>
        <w:pStyle w:val="Leyendadefiguraotabla"/>
        <w:spacing w:before="0" w:after="0"/>
        <w:ind w:firstLine="0"/>
        <w:rPr>
          <w:rFonts w:cs="Arial"/>
          <w:i w:val="0"/>
          <w:sz w:val="24"/>
          <w:lang w:val="pt-BR"/>
        </w:rPr>
      </w:pPr>
      <w:r>
        <w:rPr>
          <w:rFonts w:cs="Arial"/>
          <w:i w:val="0"/>
          <w:sz w:val="24"/>
          <w:lang w:val="pt-BR"/>
        </w:rPr>
        <w:t xml:space="preserve">Figura 1 – </w:t>
      </w:r>
      <w:proofErr w:type="spellStart"/>
      <w:r>
        <w:rPr>
          <w:rFonts w:cs="Arial"/>
          <w:i w:val="0"/>
          <w:sz w:val="24"/>
          <w:lang w:val="pt-BR"/>
        </w:rPr>
        <w:t>Macrografias</w:t>
      </w:r>
      <w:proofErr w:type="spellEnd"/>
      <w:r>
        <w:rPr>
          <w:rFonts w:cs="Arial"/>
          <w:i w:val="0"/>
          <w:sz w:val="24"/>
          <w:lang w:val="pt-BR"/>
        </w:rPr>
        <w:t xml:space="preserve"> da seção transversal dos cordões de solda, (a) Eletrodo Tubular e (b) Eletrodo </w:t>
      </w:r>
      <w:proofErr w:type="gramStart"/>
      <w:r>
        <w:rPr>
          <w:rFonts w:cs="Arial"/>
          <w:i w:val="0"/>
          <w:sz w:val="24"/>
          <w:lang w:val="pt-BR"/>
        </w:rPr>
        <w:t>Revestido</w:t>
      </w:r>
      <w:proofErr w:type="gramEnd"/>
    </w:p>
    <w:p w:rsidR="0082219D" w:rsidRDefault="0082219D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CD38B8" w:rsidP="0029083B">
      <w:r>
        <w:t>Os testes mostraram, nas condições de realização das soldagens, que o processo Eletrodo Revestido é mais resistente as correntes de vento. Porém, o processo Arame Tubular ainda carece de estudos sobre a influência da vazão do gás de proteção.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CD38B8">
      <w:pPr>
        <w:ind w:firstLine="0"/>
        <w:rPr>
          <w:rFonts w:cs="Arial"/>
        </w:rPr>
      </w:pPr>
    </w:p>
    <w:p w:rsidR="00CD38B8" w:rsidRDefault="00CD38B8" w:rsidP="00CD38B8">
      <w:pPr>
        <w:ind w:firstLine="0"/>
        <w:rPr>
          <w:rFonts w:cs="Arial"/>
        </w:rPr>
      </w:pPr>
      <w:r>
        <w:rPr>
          <w:rFonts w:cs="Arial"/>
        </w:rPr>
        <w:t xml:space="preserve">Araújo, A. C. S.; Ferreira, R. A. S. Estudo do Efeito da Velocidade dos Ventos sobre a </w:t>
      </w:r>
      <w:proofErr w:type="spellStart"/>
      <w:r>
        <w:rPr>
          <w:rFonts w:cs="Arial"/>
        </w:rPr>
        <w:t>Soldabilidade</w:t>
      </w:r>
      <w:proofErr w:type="spellEnd"/>
      <w:r>
        <w:rPr>
          <w:rFonts w:cs="Arial"/>
        </w:rPr>
        <w:t xml:space="preserve"> do Aço AH 32 em Aplicações Navais.</w:t>
      </w:r>
      <w:r w:rsidR="001265BC">
        <w:rPr>
          <w:rFonts w:cs="Arial"/>
        </w:rPr>
        <w:t xml:space="preserve"> XIX CONIC. III CONITI. VII JOIC. 2011.</w:t>
      </w:r>
    </w:p>
    <w:sectPr w:rsidR="00CD38B8" w:rsidSect="0082219D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24" w:rsidRDefault="00912724" w:rsidP="00B11590">
      <w:r>
        <w:separator/>
      </w:r>
    </w:p>
  </w:endnote>
  <w:endnote w:type="continuationSeparator" w:id="0">
    <w:p w:rsidR="00912724" w:rsidRDefault="00912724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24" w:rsidRDefault="00912724" w:rsidP="00B11590">
      <w:r>
        <w:separator/>
      </w:r>
    </w:p>
  </w:footnote>
  <w:footnote w:type="continuationSeparator" w:id="0">
    <w:p w:rsidR="00912724" w:rsidRDefault="00912724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EC4019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6121"/>
    <w:multiLevelType w:val="hybridMultilevel"/>
    <w:tmpl w:val="F6AA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D6690"/>
    <w:multiLevelType w:val="hybridMultilevel"/>
    <w:tmpl w:val="2CBA2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2F6B"/>
    <w:rsid w:val="000033F3"/>
    <w:rsid w:val="00032FEE"/>
    <w:rsid w:val="000A4102"/>
    <w:rsid w:val="000E638D"/>
    <w:rsid w:val="000F630E"/>
    <w:rsid w:val="00125006"/>
    <w:rsid w:val="001265BC"/>
    <w:rsid w:val="00185FE1"/>
    <w:rsid w:val="001A21FB"/>
    <w:rsid w:val="001C7B8C"/>
    <w:rsid w:val="001E496B"/>
    <w:rsid w:val="00203D0A"/>
    <w:rsid w:val="0024774D"/>
    <w:rsid w:val="00250001"/>
    <w:rsid w:val="0029083B"/>
    <w:rsid w:val="002A1DA8"/>
    <w:rsid w:val="002A7A57"/>
    <w:rsid w:val="003220E0"/>
    <w:rsid w:val="003C0392"/>
    <w:rsid w:val="004222FB"/>
    <w:rsid w:val="00493589"/>
    <w:rsid w:val="004F7A69"/>
    <w:rsid w:val="00504656"/>
    <w:rsid w:val="00520FB9"/>
    <w:rsid w:val="00553A69"/>
    <w:rsid w:val="006A4184"/>
    <w:rsid w:val="006D1867"/>
    <w:rsid w:val="006F1A5E"/>
    <w:rsid w:val="0070021A"/>
    <w:rsid w:val="00711AA3"/>
    <w:rsid w:val="00731B6A"/>
    <w:rsid w:val="007C2D07"/>
    <w:rsid w:val="00805596"/>
    <w:rsid w:val="0082219D"/>
    <w:rsid w:val="00912724"/>
    <w:rsid w:val="00941544"/>
    <w:rsid w:val="009B0959"/>
    <w:rsid w:val="009D0723"/>
    <w:rsid w:val="009F1118"/>
    <w:rsid w:val="00A756D1"/>
    <w:rsid w:val="00A771C1"/>
    <w:rsid w:val="00A802B0"/>
    <w:rsid w:val="00B11590"/>
    <w:rsid w:val="00C341B4"/>
    <w:rsid w:val="00C47B84"/>
    <w:rsid w:val="00C90C4C"/>
    <w:rsid w:val="00C950B7"/>
    <w:rsid w:val="00CC3E16"/>
    <w:rsid w:val="00CD38B8"/>
    <w:rsid w:val="00CF1B19"/>
    <w:rsid w:val="00D25A87"/>
    <w:rsid w:val="00D43862"/>
    <w:rsid w:val="00D740C6"/>
    <w:rsid w:val="00DD1B99"/>
    <w:rsid w:val="00DE1FD2"/>
    <w:rsid w:val="00DE6963"/>
    <w:rsid w:val="00E25F5E"/>
    <w:rsid w:val="00EA51E0"/>
    <w:rsid w:val="00EB13F7"/>
    <w:rsid w:val="00EC4019"/>
    <w:rsid w:val="00ED367D"/>
    <w:rsid w:val="00F34C67"/>
    <w:rsid w:val="00F56270"/>
    <w:rsid w:val="00F65AE9"/>
    <w:rsid w:val="00F76B3C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table" w:customStyle="1" w:styleId="Tabelacomgrade1">
    <w:name w:val="Tabela com grade1"/>
    <w:basedOn w:val="Tabelanormal"/>
    <w:uiPriority w:val="59"/>
    <w:rsid w:val="006D1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D18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table" w:customStyle="1" w:styleId="Tabelacomgrade1">
    <w:name w:val="Tabela com grade1"/>
    <w:basedOn w:val="Tabelanormal"/>
    <w:uiPriority w:val="59"/>
    <w:rsid w:val="006D1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D18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Nelson</cp:lastModifiedBy>
  <cp:revision>2</cp:revision>
  <cp:lastPrinted>2013-05-31T18:34:00Z</cp:lastPrinted>
  <dcterms:created xsi:type="dcterms:W3CDTF">2013-06-19T20:45:00Z</dcterms:created>
  <dcterms:modified xsi:type="dcterms:W3CDTF">2013-06-19T20:45:00Z</dcterms:modified>
</cp:coreProperties>
</file>