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87" w:rsidRDefault="00BA2987" w:rsidP="00A53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3DA5" w:rsidRPr="00A5391E" w:rsidRDefault="00BA2987" w:rsidP="00A53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RELATO DE CASO:</w:t>
      </w:r>
      <w:r w:rsidR="00A5391E">
        <w:rPr>
          <w:rFonts w:ascii="Arial" w:hAnsi="Arial" w:cs="Arial"/>
          <w:b/>
          <w:bCs/>
          <w:sz w:val="24"/>
          <w:szCs w:val="24"/>
        </w:rPr>
        <w:t xml:space="preserve"> ATROFIA MUSCULAR ESPINHAL (AME)</w:t>
      </w:r>
    </w:p>
    <w:p w:rsidR="005C3DA5" w:rsidRDefault="005C3DA5" w:rsidP="00A5391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</w:p>
    <w:p w:rsidR="00A5391E" w:rsidRDefault="00A5391E" w:rsidP="00BA29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WEDIG, Bruna Laís</w:t>
      </w:r>
      <w:r w:rsidR="00BA2987">
        <w:rPr>
          <w:rFonts w:ascii="Arial" w:hAnsi="Arial" w:cs="Arial"/>
          <w:b/>
          <w:bCs/>
          <w:sz w:val="24"/>
          <w:szCs w:val="24"/>
        </w:rPr>
        <w:t>; ECCKER, Camila Conzati; MAZZUTTI, Fernando; MOZZAQUATRO, Mariana; MACHADO, Marcelo Machado de; ISAWA, Roger</w:t>
      </w:r>
    </w:p>
    <w:p w:rsidR="00BA2987" w:rsidRDefault="00BA2987" w:rsidP="00BA29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VIGNOL, Flávia Saraçol</w:t>
      </w:r>
    </w:p>
    <w:p w:rsidR="00BA2987" w:rsidRDefault="00416C8F" w:rsidP="00BA29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BA2987" w:rsidRPr="00CB0DAE">
          <w:rPr>
            <w:rStyle w:val="Hyperlink"/>
            <w:rFonts w:ascii="Arial" w:hAnsi="Arial" w:cs="Arial"/>
            <w:b/>
            <w:bCs/>
            <w:sz w:val="24"/>
            <w:szCs w:val="24"/>
          </w:rPr>
          <w:t>bruna.wedig@gmail.com</w:t>
        </w:r>
      </w:hyperlink>
    </w:p>
    <w:p w:rsidR="00BA2987" w:rsidRDefault="00BA2987" w:rsidP="00BA29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2987" w:rsidRPr="00150B65" w:rsidRDefault="00BA2987" w:rsidP="00BA29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50B65">
        <w:rPr>
          <w:rFonts w:ascii="Arial" w:hAnsi="Arial" w:cs="Arial"/>
          <w:b/>
          <w:bCs/>
          <w:sz w:val="24"/>
          <w:szCs w:val="24"/>
        </w:rPr>
        <w:t>Evento:</w:t>
      </w:r>
      <w:r w:rsidR="00150B65" w:rsidRPr="00150B65">
        <w:rPr>
          <w:rFonts w:ascii="Arial" w:hAnsi="Arial" w:cs="Arial"/>
          <w:b/>
          <w:bCs/>
          <w:sz w:val="24"/>
          <w:szCs w:val="24"/>
        </w:rPr>
        <w:t xml:space="preserve"> Congresso de iniciação científica</w:t>
      </w:r>
    </w:p>
    <w:p w:rsidR="005C3DA5" w:rsidRPr="00150B65" w:rsidRDefault="00BA2987" w:rsidP="00BA29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50B65">
        <w:rPr>
          <w:rFonts w:ascii="Arial" w:hAnsi="Arial" w:cs="Arial"/>
          <w:b/>
          <w:bCs/>
          <w:sz w:val="24"/>
          <w:szCs w:val="24"/>
        </w:rPr>
        <w:t>Área do conhecimento:</w:t>
      </w:r>
      <w:r w:rsidR="00150B65" w:rsidRPr="00150B65">
        <w:rPr>
          <w:rFonts w:ascii="Arial" w:hAnsi="Arial" w:cs="Arial"/>
          <w:b/>
          <w:bCs/>
          <w:sz w:val="24"/>
          <w:szCs w:val="24"/>
        </w:rPr>
        <w:t xml:space="preserve"> Neuropediatria</w:t>
      </w:r>
    </w:p>
    <w:p w:rsidR="00BA2987" w:rsidRDefault="00BA2987" w:rsidP="00B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r>
        <w:rPr>
          <w:rFonts w:ascii="Arial" w:hAnsi="Arial" w:cs="Arial"/>
          <w:bCs/>
          <w:sz w:val="24"/>
          <w:szCs w:val="24"/>
        </w:rPr>
        <w:t>Atrofia musc</w:t>
      </w:r>
      <w:r w:rsidR="00F74DA1">
        <w:rPr>
          <w:rFonts w:ascii="Arial" w:hAnsi="Arial" w:cs="Arial"/>
          <w:bCs/>
          <w:sz w:val="24"/>
          <w:szCs w:val="24"/>
        </w:rPr>
        <w:t>ular espinhal, doença neurológica.</w:t>
      </w:r>
    </w:p>
    <w:p w:rsidR="00BA2987" w:rsidRPr="00BA2987" w:rsidRDefault="00BA2987" w:rsidP="00B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3AE" w:rsidRDefault="00C703AE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="00A5391E">
        <w:rPr>
          <w:rFonts w:ascii="Arial" w:hAnsi="Arial" w:cs="Arial"/>
          <w:b/>
          <w:bCs/>
          <w:sz w:val="24"/>
          <w:szCs w:val="24"/>
        </w:rPr>
        <w:t>INTRODUÇÃO</w:t>
      </w:r>
    </w:p>
    <w:p w:rsidR="00A5391E" w:rsidRDefault="00A5391E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3DA5" w:rsidRDefault="005C3DA5" w:rsidP="00A53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atrofia muscular espinhal (AME) é uma doença neurodegenerativa com herança genética autossômica recessiva. Possui uma incidência de 1:6.000 a 1:10.000 nascimentos</w:t>
      </w:r>
      <w:r w:rsidR="00AA64D1">
        <w:rPr>
          <w:rFonts w:ascii="Arial" w:hAnsi="Arial" w:cs="Arial"/>
          <w:bCs/>
          <w:sz w:val="24"/>
          <w:szCs w:val="24"/>
        </w:rPr>
        <w:t>¹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C703AE" w:rsidRDefault="00C703AE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DA5" w:rsidRDefault="00F74DA1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MATERIAL E MÉTODOS</w:t>
      </w:r>
    </w:p>
    <w:p w:rsidR="00F74DA1" w:rsidRDefault="00F74DA1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4DA1" w:rsidRDefault="00F74DA1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 partir do diagnóstico de atrofia muscular espinhal, </w:t>
      </w:r>
      <w:r w:rsidR="005E408E">
        <w:rPr>
          <w:rFonts w:ascii="Arial" w:hAnsi="Arial" w:cs="Arial"/>
          <w:bCs/>
          <w:sz w:val="24"/>
          <w:szCs w:val="24"/>
        </w:rPr>
        <w:t>apresenta-se um relato de caso atendido no Hospital Universitário – FURG, Rio Grande – RS, e uma</w:t>
      </w:r>
      <w:r>
        <w:rPr>
          <w:rFonts w:ascii="Arial" w:hAnsi="Arial" w:cs="Arial"/>
          <w:bCs/>
          <w:sz w:val="24"/>
          <w:szCs w:val="24"/>
        </w:rPr>
        <w:t xml:space="preserve"> revisão bibliográfica sobre </w:t>
      </w:r>
      <w:r w:rsidR="005E408E">
        <w:rPr>
          <w:rFonts w:ascii="Arial" w:hAnsi="Arial" w:cs="Arial"/>
          <w:bCs/>
          <w:sz w:val="24"/>
          <w:szCs w:val="24"/>
        </w:rPr>
        <w:t>AME</w:t>
      </w:r>
      <w:r>
        <w:rPr>
          <w:rFonts w:ascii="Arial" w:hAnsi="Arial" w:cs="Arial"/>
          <w:bCs/>
          <w:sz w:val="24"/>
          <w:szCs w:val="24"/>
        </w:rPr>
        <w:t>.</w:t>
      </w:r>
    </w:p>
    <w:p w:rsidR="00F74DA1" w:rsidRDefault="00F74DA1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74DA1" w:rsidRPr="00F74DA1" w:rsidRDefault="00F74DA1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RESULTADOS E DISCUSSÃO</w:t>
      </w:r>
    </w:p>
    <w:p w:rsidR="00A5391E" w:rsidRPr="00C703AE" w:rsidRDefault="00A5391E" w:rsidP="00A5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60FA" w:rsidRDefault="00C703AE" w:rsidP="00F74DA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03AE">
        <w:rPr>
          <w:rFonts w:ascii="Arial" w:hAnsi="Arial" w:cs="Arial"/>
          <w:sz w:val="24"/>
          <w:szCs w:val="24"/>
        </w:rPr>
        <w:t>K.C.V.X,</w:t>
      </w:r>
      <w:r w:rsidR="006B07D3">
        <w:rPr>
          <w:rFonts w:ascii="Arial" w:hAnsi="Arial" w:cs="Arial"/>
          <w:sz w:val="24"/>
          <w:szCs w:val="24"/>
        </w:rPr>
        <w:t xml:space="preserve"> feminina, negra,</w:t>
      </w:r>
      <w:r w:rsidRPr="00C703AE">
        <w:rPr>
          <w:rFonts w:ascii="Arial" w:hAnsi="Arial" w:cs="Arial"/>
          <w:sz w:val="24"/>
          <w:szCs w:val="24"/>
        </w:rPr>
        <w:t xml:space="preserve"> 1 ano e 6</w:t>
      </w:r>
      <w:r w:rsidR="006B07D3">
        <w:rPr>
          <w:rFonts w:ascii="Arial" w:hAnsi="Arial" w:cs="Arial"/>
          <w:sz w:val="24"/>
          <w:szCs w:val="24"/>
        </w:rPr>
        <w:t xml:space="preserve"> meses, n</w:t>
      </w:r>
      <w:r w:rsidRPr="00C703AE">
        <w:rPr>
          <w:rFonts w:ascii="Arial" w:hAnsi="Arial" w:cs="Arial"/>
          <w:sz w:val="24"/>
          <w:szCs w:val="24"/>
        </w:rPr>
        <w:t>atural e residente em Rio Grande – RS, é trazida por sua mãe ao ambulatório de puericultura da FURG, no dia 28/05/2013, com queixa de perda da capacidade de sustentação sobre os membros inferiores. Mãe refere que em fevereiro de 2013, a criança inic</w:t>
      </w:r>
      <w:r w:rsidR="009509A3">
        <w:rPr>
          <w:rFonts w:ascii="Arial" w:hAnsi="Arial" w:cs="Arial"/>
          <w:sz w:val="24"/>
          <w:szCs w:val="24"/>
        </w:rPr>
        <w:t>iou com quadro progressivo de paraparesia e hipotonia</w:t>
      </w:r>
      <w:r w:rsidRPr="00C703AE">
        <w:rPr>
          <w:rFonts w:ascii="Arial" w:hAnsi="Arial" w:cs="Arial"/>
          <w:sz w:val="24"/>
          <w:szCs w:val="24"/>
        </w:rPr>
        <w:t xml:space="preserve"> </w:t>
      </w:r>
      <w:r w:rsidR="009509A3">
        <w:rPr>
          <w:rFonts w:ascii="Arial" w:hAnsi="Arial" w:cs="Arial"/>
          <w:sz w:val="24"/>
          <w:szCs w:val="24"/>
        </w:rPr>
        <w:t>de</w:t>
      </w:r>
      <w:r w:rsidRPr="00C703AE">
        <w:rPr>
          <w:rFonts w:ascii="Arial" w:hAnsi="Arial" w:cs="Arial"/>
          <w:sz w:val="24"/>
          <w:szCs w:val="24"/>
        </w:rPr>
        <w:t xml:space="preserve"> membros inferiores, com membros superiores e eixo axial sem alterações. Relata ainda que antes de tal quadro, a criança permanecia em pé com a ajuda dos pais e também dava</w:t>
      </w:r>
      <w:r w:rsidR="006B07D3">
        <w:rPr>
          <w:rFonts w:ascii="Arial" w:hAnsi="Arial" w:cs="Arial"/>
          <w:sz w:val="24"/>
          <w:szCs w:val="24"/>
        </w:rPr>
        <w:t xml:space="preserve"> alguns passos com auxílio.</w:t>
      </w:r>
      <w:r w:rsidR="009509A3">
        <w:rPr>
          <w:rFonts w:ascii="Arial" w:hAnsi="Arial" w:cs="Arial"/>
          <w:sz w:val="24"/>
          <w:szCs w:val="24"/>
        </w:rPr>
        <w:t xml:space="preserve"> </w:t>
      </w:r>
      <w:r w:rsidR="006B07D3">
        <w:rPr>
          <w:rFonts w:ascii="Arial" w:hAnsi="Arial" w:cs="Arial"/>
          <w:sz w:val="24"/>
          <w:szCs w:val="24"/>
        </w:rPr>
        <w:t>Não há história pregressa.</w:t>
      </w:r>
      <w:r w:rsidR="009509A3">
        <w:rPr>
          <w:rFonts w:ascii="Arial" w:hAnsi="Arial" w:cs="Arial"/>
          <w:sz w:val="24"/>
          <w:szCs w:val="24"/>
        </w:rPr>
        <w:t xml:space="preserve"> </w:t>
      </w:r>
      <w:r w:rsidRPr="00C703AE">
        <w:rPr>
          <w:rFonts w:ascii="Arial" w:hAnsi="Arial" w:cs="Arial"/>
          <w:sz w:val="24"/>
          <w:szCs w:val="24"/>
        </w:rPr>
        <w:t>Atualmente apenas engatinha, e ao ser colocada em posição ortostática faz flexão dos joelhos, não conseguindo sustentar-se em pé. Demais aspectos do desenvolvimento neuropsicomotor sem alterações. Ao exame: peso: 8575g, comprimento:73 cm, perímetro cefálico:48.5, auscultas sem alterações, hipotonia e hipotrofia de m</w:t>
      </w:r>
      <w:r w:rsidR="006B07D3">
        <w:rPr>
          <w:rFonts w:ascii="Arial" w:hAnsi="Arial" w:cs="Arial"/>
          <w:sz w:val="24"/>
          <w:szCs w:val="24"/>
        </w:rPr>
        <w:t>embros inferiores. Para elucidação diagnóstica, foi solicitada uma eletroneuromiografia (ENM)</w:t>
      </w:r>
      <w:r w:rsidRPr="00C703AE">
        <w:rPr>
          <w:rFonts w:ascii="Arial" w:hAnsi="Arial" w:cs="Arial"/>
          <w:sz w:val="24"/>
          <w:szCs w:val="24"/>
        </w:rPr>
        <w:t xml:space="preserve">. O exame foi realizado dia 29/05/2013, </w:t>
      </w:r>
      <w:r w:rsidR="007A432D">
        <w:rPr>
          <w:rFonts w:ascii="Arial" w:hAnsi="Arial" w:cs="Arial"/>
          <w:sz w:val="24"/>
          <w:szCs w:val="24"/>
        </w:rPr>
        <w:t>apresentando sinais neurofisiológicos de atrofia muscular espinhal infantil</w:t>
      </w:r>
      <w:r w:rsidR="00A5391E">
        <w:rPr>
          <w:rFonts w:ascii="Arial" w:hAnsi="Arial" w:cs="Arial"/>
          <w:sz w:val="24"/>
          <w:szCs w:val="24"/>
        </w:rPr>
        <w:t>.</w:t>
      </w:r>
      <w:r w:rsidRPr="00C703AE">
        <w:rPr>
          <w:rFonts w:ascii="Arial" w:hAnsi="Arial" w:cs="Arial"/>
          <w:sz w:val="24"/>
          <w:szCs w:val="24"/>
        </w:rPr>
        <w:t xml:space="preserve"> </w:t>
      </w:r>
      <w:r w:rsidR="006B07D3">
        <w:rPr>
          <w:rFonts w:ascii="Arial" w:hAnsi="Arial" w:cs="Arial"/>
          <w:sz w:val="24"/>
          <w:szCs w:val="24"/>
        </w:rPr>
        <w:t>Sob a hip</w:t>
      </w:r>
      <w:r w:rsidR="00A5391E">
        <w:rPr>
          <w:rFonts w:ascii="Arial" w:hAnsi="Arial" w:cs="Arial"/>
          <w:sz w:val="24"/>
          <w:szCs w:val="24"/>
        </w:rPr>
        <w:t>ótese diagnóstica de AME</w:t>
      </w:r>
      <w:r w:rsidR="006B07D3">
        <w:rPr>
          <w:rFonts w:ascii="Arial" w:hAnsi="Arial" w:cs="Arial"/>
          <w:sz w:val="24"/>
          <w:szCs w:val="24"/>
        </w:rPr>
        <w:t xml:space="preserve"> tipo II, foi solicitado estudo molecular de atrofia muscular espinhal SMA (gene SMN1). </w:t>
      </w:r>
      <w:r w:rsidRPr="00C703AE">
        <w:rPr>
          <w:rFonts w:ascii="Arial" w:hAnsi="Arial" w:cs="Arial"/>
          <w:sz w:val="24"/>
          <w:szCs w:val="24"/>
        </w:rPr>
        <w:t>Paciente ainda aguarda resultado, e segue acompanhament</w:t>
      </w:r>
      <w:r w:rsidR="00F74DA1">
        <w:rPr>
          <w:rFonts w:ascii="Arial" w:hAnsi="Arial" w:cs="Arial"/>
          <w:sz w:val="24"/>
          <w:szCs w:val="24"/>
        </w:rPr>
        <w:t xml:space="preserve">o ambulatorial com neurologista. </w:t>
      </w:r>
      <w:r w:rsidR="00BB60FA" w:rsidRPr="00BB60FA">
        <w:rPr>
          <w:rFonts w:ascii="Arial" w:hAnsi="Arial" w:cs="Arial"/>
          <w:sz w:val="24"/>
          <w:szCs w:val="24"/>
        </w:rPr>
        <w:t>A atrofia muscular espinhal (AME) é causada por uma deleção ou mutação homozigótica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 xml:space="preserve">do gene SMN1. </w:t>
      </w:r>
      <w:r w:rsidR="00BB60FA">
        <w:rPr>
          <w:rFonts w:ascii="Arial" w:hAnsi="Arial" w:cs="Arial"/>
          <w:sz w:val="24"/>
          <w:szCs w:val="24"/>
        </w:rPr>
        <w:t>Essa alteração genética</w:t>
      </w:r>
      <w:r w:rsidR="00BB60FA" w:rsidRPr="00BB60FA">
        <w:rPr>
          <w:rFonts w:ascii="Arial" w:hAnsi="Arial" w:cs="Arial"/>
          <w:sz w:val="24"/>
          <w:szCs w:val="24"/>
        </w:rPr>
        <w:t xml:space="preserve"> é responsável pela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redução dos níveis da proteína de sobrevivência do motoneurônio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 xml:space="preserve">(SMN), o que leva à degeneração </w:t>
      </w:r>
      <w:r w:rsidR="00BB60FA" w:rsidRPr="00BB60FA">
        <w:rPr>
          <w:rFonts w:ascii="Arial" w:hAnsi="Arial" w:cs="Arial"/>
          <w:sz w:val="24"/>
          <w:szCs w:val="24"/>
        </w:rPr>
        <w:lastRenderedPageBreak/>
        <w:t>de motoneurônios alfa, resultando em fraqueza e paralisia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muscular proximal progressiva e simétrica.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A classificação clínica da AME é dada pela idade de início e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máxima função motora adquirida, sendo então dividida em: 1)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severa (tipo I, AME aguda ou doença de W</w:t>
      </w:r>
      <w:r w:rsidR="00F74DA1">
        <w:rPr>
          <w:rFonts w:ascii="Arial" w:hAnsi="Arial" w:cs="Arial"/>
          <w:sz w:val="24"/>
          <w:szCs w:val="24"/>
        </w:rPr>
        <w:t xml:space="preserve">erdnig-Hoffmann); </w:t>
      </w:r>
      <w:r w:rsidR="00BB60FA" w:rsidRPr="00BB60FA">
        <w:rPr>
          <w:rFonts w:ascii="Arial" w:hAnsi="Arial" w:cs="Arial"/>
          <w:sz w:val="24"/>
          <w:szCs w:val="24"/>
        </w:rPr>
        <w:t>2) intermediá</w:t>
      </w:r>
      <w:r w:rsidR="00F74DA1">
        <w:rPr>
          <w:rFonts w:ascii="Arial" w:hAnsi="Arial" w:cs="Arial"/>
          <w:sz w:val="24"/>
          <w:szCs w:val="24"/>
        </w:rPr>
        <w:t xml:space="preserve">ria (tipo II ou AME crônica); </w:t>
      </w:r>
      <w:r w:rsidR="00BB60FA" w:rsidRPr="00BB60FA">
        <w:rPr>
          <w:rFonts w:ascii="Arial" w:hAnsi="Arial" w:cs="Arial"/>
          <w:sz w:val="24"/>
          <w:szCs w:val="24"/>
        </w:rPr>
        <w:t>3) branda (tipo III,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AME juvenil o</w:t>
      </w:r>
      <w:r w:rsidR="00BB60FA">
        <w:rPr>
          <w:rFonts w:ascii="Arial" w:hAnsi="Arial" w:cs="Arial"/>
          <w:sz w:val="24"/>
          <w:szCs w:val="24"/>
        </w:rPr>
        <w:t>u doença de Kugelberg-Welander)</w:t>
      </w:r>
      <w:r w:rsidR="00F74DA1">
        <w:rPr>
          <w:rFonts w:ascii="Arial" w:hAnsi="Arial" w:cs="Arial"/>
          <w:sz w:val="24"/>
          <w:szCs w:val="24"/>
        </w:rPr>
        <w:t>;</w:t>
      </w:r>
      <w:r w:rsidR="00BB60FA" w:rsidRPr="00BB60FA">
        <w:rPr>
          <w:rFonts w:ascii="Arial" w:hAnsi="Arial" w:cs="Arial"/>
          <w:sz w:val="24"/>
          <w:szCs w:val="24"/>
        </w:rPr>
        <w:t xml:space="preserve"> 4) tipo IV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(AME adult</w:t>
      </w:r>
      <w:r w:rsidR="00F74DA1">
        <w:rPr>
          <w:rFonts w:ascii="Arial" w:hAnsi="Arial" w:cs="Arial"/>
          <w:sz w:val="24"/>
          <w:szCs w:val="24"/>
        </w:rPr>
        <w:t>a)</w:t>
      </w:r>
      <w:r w:rsidR="00BB60FA" w:rsidRPr="00BB60FA">
        <w:rPr>
          <w:rFonts w:ascii="Arial" w:hAnsi="Arial" w:cs="Arial"/>
          <w:sz w:val="24"/>
          <w:szCs w:val="24"/>
        </w:rPr>
        <w:t>.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A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AME é uma desordem de difícil diagnóstico e de tratamento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ainda incerto. Seu diagnóstico é dado pela evidência,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tanto eletrofisiológica como histológica, de desnervação do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músculo. Para confirmar o diagnóstico, é feita atualmente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uma análise molecular, que é dada pela detecção da ausência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do éxon 7 do gene SMN1</w:t>
      </w:r>
      <w:r w:rsidR="00BB60FA">
        <w:rPr>
          <w:rFonts w:ascii="Arial" w:hAnsi="Arial" w:cs="Arial"/>
          <w:sz w:val="24"/>
          <w:szCs w:val="24"/>
        </w:rPr>
        <w:t xml:space="preserve">. </w:t>
      </w:r>
      <w:r w:rsidR="007A5E4B" w:rsidRPr="007A5E4B">
        <w:rPr>
          <w:rFonts w:ascii="Arial" w:hAnsi="Arial" w:cs="Arial"/>
          <w:sz w:val="24"/>
          <w:szCs w:val="24"/>
        </w:rPr>
        <w:t>Através da pesquisa de deleção no gene SMN é</w:t>
      </w:r>
      <w:r w:rsidR="007A5E4B">
        <w:rPr>
          <w:rFonts w:ascii="Arial" w:hAnsi="Arial" w:cs="Arial"/>
          <w:sz w:val="24"/>
          <w:szCs w:val="24"/>
        </w:rPr>
        <w:t xml:space="preserve"> </w:t>
      </w:r>
      <w:r w:rsidR="007A5E4B" w:rsidRPr="007A5E4B">
        <w:rPr>
          <w:rFonts w:ascii="Arial" w:hAnsi="Arial" w:cs="Arial"/>
          <w:sz w:val="24"/>
          <w:szCs w:val="24"/>
        </w:rPr>
        <w:t>possível confirmar 95 % dos casos dos tipos 1 e 2 e</w:t>
      </w:r>
      <w:r w:rsidR="007A5E4B">
        <w:rPr>
          <w:rFonts w:ascii="Arial" w:hAnsi="Arial" w:cs="Arial"/>
          <w:sz w:val="24"/>
          <w:szCs w:val="24"/>
        </w:rPr>
        <w:t xml:space="preserve"> </w:t>
      </w:r>
      <w:r w:rsidR="007A5E4B" w:rsidRPr="007A5E4B">
        <w:rPr>
          <w:rFonts w:ascii="Arial" w:hAnsi="Arial" w:cs="Arial"/>
          <w:sz w:val="24"/>
          <w:szCs w:val="24"/>
        </w:rPr>
        <w:t>80 % dos casos do tipo 3 da AME</w:t>
      </w:r>
      <w:r w:rsidR="007A5E4B">
        <w:rPr>
          <w:rFonts w:ascii="Arial" w:hAnsi="Arial" w:cs="Arial"/>
          <w:sz w:val="24"/>
          <w:szCs w:val="24"/>
        </w:rPr>
        <w:t xml:space="preserve">². </w:t>
      </w:r>
      <w:r w:rsidR="00BB60FA" w:rsidRPr="007A5E4B">
        <w:rPr>
          <w:rFonts w:ascii="Arial" w:hAnsi="Arial" w:cs="Arial"/>
          <w:sz w:val="24"/>
          <w:szCs w:val="24"/>
        </w:rPr>
        <w:t>Por</w:t>
      </w:r>
      <w:r w:rsidR="00BB60FA" w:rsidRPr="00BB60FA">
        <w:rPr>
          <w:rFonts w:ascii="Arial" w:hAnsi="Arial" w:cs="Arial"/>
          <w:sz w:val="24"/>
          <w:szCs w:val="24"/>
        </w:rPr>
        <w:t xml:space="preserve"> ser uma doença neurodegenerativa progressiva, o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paciente acometido pela AME necessita de vários cuidados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especiais, que podem estacionar o progresso da doença e</w:t>
      </w:r>
      <w:r w:rsidR="00BB60FA">
        <w:rPr>
          <w:rFonts w:ascii="Arial" w:hAnsi="Arial" w:cs="Arial"/>
          <w:sz w:val="24"/>
          <w:szCs w:val="24"/>
        </w:rPr>
        <w:t xml:space="preserve"> </w:t>
      </w:r>
      <w:r w:rsidR="00BB60FA" w:rsidRPr="00BB60FA">
        <w:rPr>
          <w:rFonts w:ascii="Arial" w:hAnsi="Arial" w:cs="Arial"/>
          <w:sz w:val="24"/>
          <w:szCs w:val="24"/>
        </w:rPr>
        <w:t>pro</w:t>
      </w:r>
      <w:r w:rsidR="00AA64D1">
        <w:rPr>
          <w:rFonts w:ascii="Arial" w:hAnsi="Arial" w:cs="Arial"/>
          <w:sz w:val="24"/>
          <w:szCs w:val="24"/>
        </w:rPr>
        <w:t>longar a vida do mesmo</w:t>
      </w:r>
      <w:r w:rsidR="00BB60FA">
        <w:rPr>
          <w:rFonts w:ascii="Arial" w:hAnsi="Arial" w:cs="Arial"/>
          <w:sz w:val="24"/>
          <w:szCs w:val="24"/>
        </w:rPr>
        <w:t>.</w:t>
      </w:r>
    </w:p>
    <w:p w:rsidR="00BB60FA" w:rsidRDefault="00BB60FA" w:rsidP="00BB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60FA" w:rsidRDefault="00BB60FA" w:rsidP="00BB6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CONSIDERAÇÕES FINAIS</w:t>
      </w:r>
    </w:p>
    <w:p w:rsidR="00F74DA1" w:rsidRDefault="00F74DA1" w:rsidP="00BB6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08E" w:rsidRDefault="00F74DA1" w:rsidP="005E4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E408E">
        <w:rPr>
          <w:rFonts w:ascii="Arial" w:hAnsi="Arial" w:cs="Arial"/>
          <w:sz w:val="24"/>
          <w:szCs w:val="24"/>
        </w:rPr>
        <w:t>A AME é uma patologia rara e possui um prognóstico reservado. A partir do um relato de um caso recentemente atendido no Hospital Universitário – FURG, objetivamos alertar os profissionais da saúde a respeito d</w:t>
      </w:r>
      <w:r w:rsidR="00150B65">
        <w:rPr>
          <w:rFonts w:ascii="Arial" w:hAnsi="Arial" w:cs="Arial"/>
          <w:bCs/>
          <w:sz w:val="24"/>
          <w:szCs w:val="24"/>
        </w:rPr>
        <w:t>esta doença pouco frequ</w:t>
      </w:r>
      <w:r w:rsidR="005E408E">
        <w:rPr>
          <w:rFonts w:ascii="Arial" w:hAnsi="Arial" w:cs="Arial"/>
          <w:bCs/>
          <w:sz w:val="24"/>
          <w:szCs w:val="24"/>
        </w:rPr>
        <w:t>ente, mas que se beneficia com a introdução precoce de um suporte terapêutico adequado.</w:t>
      </w:r>
    </w:p>
    <w:p w:rsidR="00AA64D1" w:rsidRDefault="00AA64D1" w:rsidP="00BB6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0FA" w:rsidRDefault="00BB60FA" w:rsidP="00BB6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0FA" w:rsidRPr="00150B65" w:rsidRDefault="00150B65" w:rsidP="00BB6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</w:t>
      </w:r>
      <w:r w:rsidR="00BB60FA" w:rsidRPr="00150B65">
        <w:rPr>
          <w:rFonts w:ascii="Arial" w:hAnsi="Arial" w:cs="Arial"/>
          <w:b/>
          <w:sz w:val="24"/>
          <w:szCs w:val="24"/>
        </w:rPr>
        <w:t>NCIAS</w:t>
      </w:r>
    </w:p>
    <w:p w:rsidR="005C3DA5" w:rsidRPr="00150B6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Pr="00150B65" w:rsidRDefault="00AA64D1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  <w:r w:rsidRPr="00150B65">
        <w:rPr>
          <w:rFonts w:ascii="Verdana-Bold" w:hAnsi="Verdana-Bold" w:cs="Verdana-Bold"/>
          <w:b/>
          <w:bCs/>
          <w:sz w:val="16"/>
          <w:szCs w:val="16"/>
        </w:rPr>
        <w:t xml:space="preserve">¹ </w:t>
      </w:r>
      <w:r w:rsidR="00CA55D3" w:rsidRPr="00150B65">
        <w:rPr>
          <w:rFonts w:ascii="Verdana" w:hAnsi="Verdana"/>
          <w:shd w:val="clear" w:color="auto" w:fill="FFFFFF"/>
        </w:rPr>
        <w:t>BAIONI, Mariana T. C.; AMBIEL, Celia R.. Atrofia Muscular Espinhal: diagnostico, tratamento e perspectivas futuras.</w:t>
      </w:r>
      <w:r w:rsidR="00CA55D3" w:rsidRPr="00150B65">
        <w:rPr>
          <w:rStyle w:val="apple-converted-space"/>
          <w:rFonts w:ascii="Verdana" w:hAnsi="Verdana"/>
          <w:shd w:val="clear" w:color="auto" w:fill="FFFFFF"/>
        </w:rPr>
        <w:t> </w:t>
      </w:r>
      <w:r w:rsidR="00CA55D3" w:rsidRPr="00150B65">
        <w:rPr>
          <w:rStyle w:val="Forte"/>
          <w:rFonts w:ascii="Verdana" w:hAnsi="Verdana"/>
          <w:shd w:val="clear" w:color="auto" w:fill="FFFFFF"/>
        </w:rPr>
        <w:t>Jornal de Pediatria,</w:t>
      </w:r>
      <w:r w:rsidR="00C9723C" w:rsidRPr="00150B65">
        <w:rPr>
          <w:rFonts w:ascii="Verdana" w:hAnsi="Verdana"/>
          <w:shd w:val="clear" w:color="auto" w:fill="FFFFFF"/>
        </w:rPr>
        <w:t xml:space="preserve">Rio de Janeiro </w:t>
      </w:r>
      <w:r w:rsidR="00CA55D3" w:rsidRPr="00150B65">
        <w:rPr>
          <w:rFonts w:ascii="Verdana" w:hAnsi="Verdana"/>
          <w:shd w:val="clear" w:color="auto" w:fill="FFFFFF"/>
        </w:rPr>
        <w:t xml:space="preserve">, </w:t>
      </w:r>
      <w:r w:rsidR="00C9723C" w:rsidRPr="00150B65">
        <w:rPr>
          <w:rFonts w:ascii="Verdana" w:hAnsi="Verdana"/>
          <w:shd w:val="clear" w:color="auto" w:fill="FFFFFF"/>
        </w:rPr>
        <w:t>86(4):</w:t>
      </w:r>
      <w:r w:rsidR="00CA55D3" w:rsidRPr="00150B65">
        <w:rPr>
          <w:rFonts w:ascii="Verdana" w:hAnsi="Verdana"/>
          <w:shd w:val="clear" w:color="auto" w:fill="FFFFFF"/>
        </w:rPr>
        <w:t>p. 261-270. 2010</w:t>
      </w:r>
    </w:p>
    <w:p w:rsidR="005C3DA5" w:rsidRPr="00150B65" w:rsidRDefault="007A5E4B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  <w:r w:rsidRPr="00150B65">
        <w:rPr>
          <w:rFonts w:ascii="Verdana-Bold" w:hAnsi="Verdana-Bold" w:cs="Verdana-Bold"/>
          <w:b/>
          <w:bCs/>
          <w:sz w:val="16"/>
          <w:szCs w:val="16"/>
        </w:rPr>
        <w:t>²</w:t>
      </w:r>
      <w:r w:rsidR="00C9723C" w:rsidRPr="00150B65">
        <w:rPr>
          <w:rFonts w:ascii="Verdana" w:hAnsi="Verdana"/>
          <w:shd w:val="clear" w:color="auto" w:fill="FFFFFF"/>
        </w:rPr>
        <w:t>ARAÚJO, Alexandra Prufer; RAMOS, Vivianne Galante; CABELLO, Pedro Hernán. Dificuladades Diagnósticas na Atrofia Muscular Espinhal.</w:t>
      </w:r>
      <w:r w:rsidR="00C9723C" w:rsidRPr="00150B65">
        <w:rPr>
          <w:rStyle w:val="Forte"/>
          <w:rFonts w:ascii="Verdana" w:hAnsi="Verdana"/>
          <w:shd w:val="clear" w:color="auto" w:fill="FFFFFF"/>
        </w:rPr>
        <w:t>Arquivo Neuropsiquiatrico,</w:t>
      </w:r>
      <w:r w:rsidR="00C9723C" w:rsidRPr="00150B65">
        <w:rPr>
          <w:rStyle w:val="apple-converted-space"/>
          <w:rFonts w:ascii="Verdana" w:hAnsi="Verdana"/>
          <w:b/>
          <w:bCs/>
          <w:shd w:val="clear" w:color="auto" w:fill="FFFFFF"/>
        </w:rPr>
        <w:t> </w:t>
      </w:r>
      <w:r w:rsidR="00C9723C" w:rsidRPr="00150B65">
        <w:rPr>
          <w:rFonts w:ascii="Verdana" w:hAnsi="Verdana"/>
          <w:shd w:val="clear" w:color="auto" w:fill="FFFFFF"/>
        </w:rPr>
        <w:t>Rio de Janeiro, p. 145-149. 2005.</w:t>
      </w: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p w:rsidR="005C3DA5" w:rsidRDefault="005C3DA5" w:rsidP="006B07D3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6"/>
          <w:szCs w:val="16"/>
        </w:rPr>
      </w:pPr>
    </w:p>
    <w:sectPr w:rsidR="005C3DA5" w:rsidSect="000B0D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84" w:rsidRDefault="00B74B84" w:rsidP="00BA2987">
      <w:pPr>
        <w:spacing w:after="0" w:line="240" w:lineRule="auto"/>
      </w:pPr>
      <w:r>
        <w:separator/>
      </w:r>
    </w:p>
  </w:endnote>
  <w:endnote w:type="continuationSeparator" w:id="1">
    <w:p w:rsidR="00B74B84" w:rsidRDefault="00B74B84" w:rsidP="00BA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84" w:rsidRDefault="00B74B84" w:rsidP="00BA2987">
      <w:pPr>
        <w:spacing w:after="0" w:line="240" w:lineRule="auto"/>
      </w:pPr>
      <w:r>
        <w:separator/>
      </w:r>
    </w:p>
  </w:footnote>
  <w:footnote w:type="continuationSeparator" w:id="1">
    <w:p w:rsidR="00B74B84" w:rsidRDefault="00B74B84" w:rsidP="00BA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87" w:rsidRDefault="00BA2987" w:rsidP="00BA298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987" w:rsidRDefault="00BA2987" w:rsidP="00BA2987">
    <w:pPr>
      <w:pStyle w:val="Cabealho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BA2987" w:rsidRDefault="00BA2987" w:rsidP="00BA2987">
    <w:pPr>
      <w:pStyle w:val="Cabealho"/>
      <w:rPr>
        <w:rStyle w:val="Forte"/>
        <w:b w:val="0"/>
        <w:sz w:val="20"/>
        <w:szCs w:val="20"/>
      </w:rPr>
    </w:pPr>
  </w:p>
  <w:p w:rsidR="00BA2987" w:rsidRDefault="00BA2987" w:rsidP="00BA2987">
    <w:pPr>
      <w:pStyle w:val="Cabealho"/>
      <w:jc w:val="center"/>
      <w:rPr>
        <w:rStyle w:val="Forte"/>
        <w:b w:val="0"/>
        <w:sz w:val="20"/>
        <w:szCs w:val="20"/>
      </w:rPr>
    </w:pPr>
  </w:p>
  <w:p w:rsidR="00BA2987" w:rsidRPr="00F34C67" w:rsidRDefault="00BA2987" w:rsidP="00BA2987">
    <w:pPr>
      <w:pStyle w:val="Cabealho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BA2987" w:rsidRDefault="00BA29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C3DA5"/>
    <w:rsid w:val="0007786C"/>
    <w:rsid w:val="000B0D59"/>
    <w:rsid w:val="000E4681"/>
    <w:rsid w:val="000F3255"/>
    <w:rsid w:val="00150B65"/>
    <w:rsid w:val="00416C8F"/>
    <w:rsid w:val="004E29BA"/>
    <w:rsid w:val="00534E68"/>
    <w:rsid w:val="005C3DA5"/>
    <w:rsid w:val="005E408E"/>
    <w:rsid w:val="005E45A7"/>
    <w:rsid w:val="006B07D3"/>
    <w:rsid w:val="007A432D"/>
    <w:rsid w:val="007A5E4B"/>
    <w:rsid w:val="009509A3"/>
    <w:rsid w:val="00A5391E"/>
    <w:rsid w:val="00AA64D1"/>
    <w:rsid w:val="00B74B84"/>
    <w:rsid w:val="00BA2987"/>
    <w:rsid w:val="00BB60FA"/>
    <w:rsid w:val="00C0240D"/>
    <w:rsid w:val="00C23715"/>
    <w:rsid w:val="00C703AE"/>
    <w:rsid w:val="00C9723C"/>
    <w:rsid w:val="00CA55D3"/>
    <w:rsid w:val="00F7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298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987"/>
  </w:style>
  <w:style w:type="paragraph" w:styleId="Rodap">
    <w:name w:val="footer"/>
    <w:basedOn w:val="Normal"/>
    <w:link w:val="RodapChar"/>
    <w:uiPriority w:val="99"/>
    <w:semiHidden/>
    <w:unhideWhenUsed/>
    <w:rsid w:val="00BA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2987"/>
  </w:style>
  <w:style w:type="character" w:styleId="Forte">
    <w:name w:val="Strong"/>
    <w:uiPriority w:val="22"/>
    <w:qFormat/>
    <w:rsid w:val="00BA2987"/>
    <w:rPr>
      <w:b/>
      <w:bCs/>
    </w:rPr>
  </w:style>
  <w:style w:type="character" w:customStyle="1" w:styleId="apple-converted-space">
    <w:name w:val="apple-converted-space"/>
    <w:basedOn w:val="Fontepargpadro"/>
    <w:rsid w:val="00CA5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a.wedi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2013-06-21T13:38:00Z</dcterms:created>
  <dcterms:modified xsi:type="dcterms:W3CDTF">2013-06-24T15:32:00Z</dcterms:modified>
</cp:coreProperties>
</file>