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9A4DF2" w:rsidRDefault="009A4DF2" w:rsidP="009A4DF2">
      <w:pPr>
        <w:ind w:firstLine="0"/>
        <w:jc w:val="center"/>
        <w:rPr>
          <w:b/>
        </w:rPr>
      </w:pPr>
      <w:r w:rsidRPr="009A4DF2">
        <w:rPr>
          <w:b/>
          <w:bCs/>
          <w:iCs/>
        </w:rPr>
        <w:t>USO DE CÉLULAS SOLARES FOTOVOLTAICAS PARA DIVULGAÇÃO DA QUÍMICA EM ESCOLAS E FEIRA DE CIÊNCIAS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9A4DF2" w:rsidP="0029083B">
      <w:pPr>
        <w:ind w:firstLine="0"/>
        <w:jc w:val="right"/>
        <w:rPr>
          <w:b/>
        </w:rPr>
      </w:pPr>
      <w:r>
        <w:rPr>
          <w:b/>
        </w:rPr>
        <w:t>SILVA</w:t>
      </w:r>
      <w:r w:rsidR="00C47B84">
        <w:rPr>
          <w:b/>
        </w:rPr>
        <w:t xml:space="preserve">,  </w:t>
      </w:r>
      <w:r w:rsidR="009E3E80">
        <w:rPr>
          <w:b/>
        </w:rPr>
        <w:t>Alan Augusto Lima;KOKUBUN</w:t>
      </w:r>
      <w:r>
        <w:rPr>
          <w:b/>
        </w:rPr>
        <w:t>, Fernando</w:t>
      </w:r>
    </w:p>
    <w:p w:rsidR="00C47B84" w:rsidRDefault="009A4DF2" w:rsidP="0029083B">
      <w:pPr>
        <w:ind w:firstLine="0"/>
        <w:jc w:val="right"/>
        <w:rPr>
          <w:b/>
        </w:rPr>
      </w:pPr>
      <w:r>
        <w:rPr>
          <w:b/>
        </w:rPr>
        <w:t>PEIXOTO</w:t>
      </w:r>
      <w:r w:rsidR="00C47B84">
        <w:rPr>
          <w:b/>
        </w:rPr>
        <w:t xml:space="preserve">, </w:t>
      </w:r>
      <w:r>
        <w:rPr>
          <w:b/>
        </w:rPr>
        <w:t>Carlos Roberto de Menezes</w:t>
      </w:r>
    </w:p>
    <w:p w:rsidR="00C47B84" w:rsidRDefault="009A4DF2" w:rsidP="00A771C1">
      <w:pPr>
        <w:ind w:firstLine="0"/>
        <w:jc w:val="right"/>
        <w:rPr>
          <w:b/>
        </w:rPr>
      </w:pPr>
      <w:r>
        <w:rPr>
          <w:b/>
        </w:rPr>
        <w:t>a.silva@furg.br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207EBE">
        <w:rPr>
          <w:b/>
        </w:rPr>
        <w:t>Seminário de Extensão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207EBE">
        <w:rPr>
          <w:b/>
        </w:rPr>
        <w:t>Educação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9E3E80">
        <w:t>Células Solares, Célula de Gratzel, Ensino de Química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4D3431" w:rsidRDefault="003E13A3" w:rsidP="0029083B">
      <w:r>
        <w:rPr>
          <w:rFonts w:cs="Arial"/>
        </w:rPr>
        <w:t>Células solares fotovoltaicas convertem energia solar em energia elétrica</w:t>
      </w:r>
      <w:r w:rsidR="001F3636">
        <w:rPr>
          <w:rFonts w:cs="Arial"/>
        </w:rPr>
        <w:t xml:space="preserve"> (LNES, 2011)</w:t>
      </w:r>
      <w:r>
        <w:rPr>
          <w:rFonts w:cs="Arial"/>
        </w:rPr>
        <w:t>. Células comerciais são compostas por duas camadas de silício cristalino, uma dopada com boro e outra com fósforo</w:t>
      </w:r>
      <w:r w:rsidR="001F3636">
        <w:rPr>
          <w:rFonts w:cs="Arial"/>
        </w:rPr>
        <w:t xml:space="preserve"> (Braga et al, 2008)</w:t>
      </w:r>
      <w:r>
        <w:rPr>
          <w:rFonts w:cs="Arial"/>
        </w:rPr>
        <w:t>. A melhor forma de obtenção do silício grau solar é a partir do silício grau metalurgico. Um outro tipo, as células solares sensibilizadas por corantes (DSSC), desenvolvidas por Michael Grätzel em 1991, ainda não apresentam eficiência e estabilidade para uso comercial, apesar do menor custo</w:t>
      </w:r>
      <w:r w:rsidR="001F3636">
        <w:rPr>
          <w:rFonts w:cs="Arial"/>
        </w:rPr>
        <w:t xml:space="preserve"> (Patrocínio, 2009)</w:t>
      </w:r>
      <w:r>
        <w:rPr>
          <w:rFonts w:cs="Arial"/>
        </w:rPr>
        <w:t>. A célula solar de silício cristalino ainda é a melhor opção em geração de energia, pois possui eficiência maior comparada as células sensibilizadas por corantes. Este projeto visa o uso e a construção de células solares fotovoltaicas como meio para divulgação de Química e Física, junto a alunos dos cursos de Eng. Agroindustrial do Campus FURG-SAP e professores e alunos das escolas do município de Santo Antônio da Patrulha, e está inserido no projeto de extensão, coordenado pelo Prof. Fernando Kokubun, com apoio do CNPq, que visa o oferecimento de oficinas a alunos das escolas municipais para orientação na montagem da Feira de Ciências da cidade (“Mostra do Conhecimento”).</w:t>
      </w:r>
    </w:p>
    <w:p w:rsidR="003E13A3" w:rsidRDefault="003E13A3" w:rsidP="0029083B">
      <w:pPr>
        <w:pStyle w:val="Ttulodaseoprimria"/>
      </w:pPr>
    </w:p>
    <w:p w:rsidR="003220E0" w:rsidRPr="00FA5B50" w:rsidRDefault="0082219D" w:rsidP="0029083B">
      <w:pPr>
        <w:pStyle w:val="Ttulodaseoprimria"/>
      </w:pPr>
      <w:r w:rsidRPr="00FA5B50">
        <w:t>2 MATERIAIS E MÉTODOS</w:t>
      </w:r>
    </w:p>
    <w:p w:rsidR="0094473B" w:rsidRDefault="0094473B" w:rsidP="0094473B">
      <w:pPr>
        <w:ind w:right="17"/>
        <w:rPr>
          <w:rFonts w:cs="Arial"/>
        </w:rPr>
      </w:pPr>
    </w:p>
    <w:p w:rsidR="0094473B" w:rsidRDefault="003E13A3" w:rsidP="0094473B">
      <w:pPr>
        <w:ind w:right="17"/>
        <w:rPr>
          <w:rFonts w:eastAsia="Constantia" w:cs="Arial"/>
          <w:i/>
        </w:rPr>
      </w:pPr>
      <w:r>
        <w:rPr>
          <w:rFonts w:cs="Arial"/>
        </w:rPr>
        <w:t>Células solares de silício cristalino (5V, 0,1A, 0,5W) e carrinhos movidos a energia solar foram adquiridos comercialmente</w:t>
      </w:r>
      <w:r w:rsidR="00CF229E">
        <w:rPr>
          <w:rFonts w:cs="Arial"/>
        </w:rPr>
        <w:t xml:space="preserve"> para demonstração nas oficinas junto ao alunos</w:t>
      </w:r>
      <w:r>
        <w:rPr>
          <w:rFonts w:cs="Arial"/>
        </w:rPr>
        <w:t>. As Células de Grätzel foram construídas no laboratório FURG-SAP, usando-se duas placas de vidro (4x4cm) com camada de óxido condutor. Em uma delas foi colocada camada de TiO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e adsorvido corante (complexo de Ru), na outra uma camada de Pt, e entre elas solução de I</w:t>
      </w:r>
      <w:r>
        <w:rPr>
          <w:rFonts w:cs="Arial"/>
          <w:vertAlign w:val="superscript"/>
        </w:rPr>
        <w:t>-</w:t>
      </w:r>
      <w:r>
        <w:rPr>
          <w:rFonts w:cs="Arial"/>
        </w:rPr>
        <w:t>/I</w:t>
      </w:r>
      <w:r>
        <w:rPr>
          <w:rFonts w:cs="Arial"/>
          <w:vertAlign w:val="subscript"/>
        </w:rPr>
        <w:t>2</w:t>
      </w:r>
      <w:r>
        <w:rPr>
          <w:rFonts w:cs="Arial"/>
        </w:rPr>
        <w:t xml:space="preserve"> em acetonitrila.</w:t>
      </w:r>
    </w:p>
    <w:p w:rsidR="0094473B" w:rsidRPr="0094473B" w:rsidRDefault="0094473B" w:rsidP="0094473B">
      <w:pPr>
        <w:ind w:right="17"/>
        <w:rPr>
          <w:rFonts w:cs="Arial"/>
        </w:rPr>
      </w:pPr>
      <w:r w:rsidRPr="0094473B">
        <w:rPr>
          <w:rFonts w:cs="Arial"/>
          <w:lang w:val="es-ES_tradnl"/>
        </w:rPr>
        <w:t>Os aspectos da Química e Física envolvidos na construção e funcionamento, foram apresentados aos alunos e professores da rede municipal de ensino nas oficinas realizadas nos dias 27/06/2012, 01/08/2012 e  29/08/2012.</w:t>
      </w:r>
      <w:r>
        <w:rPr>
          <w:rFonts w:cs="Arial"/>
          <w:lang w:val="es-ES_tradnl"/>
        </w:rPr>
        <w:t xml:space="preserve"> A continuação do oferecimento das oficinas está prevista para o terceiro trimestre/2013.</w:t>
      </w:r>
    </w:p>
    <w:p w:rsidR="003220E0" w:rsidRDefault="003220E0" w:rsidP="0029083B"/>
    <w:p w:rsidR="009D0723" w:rsidRPr="00D8090F" w:rsidRDefault="0082219D" w:rsidP="0029083B">
      <w:pPr>
        <w:pStyle w:val="Ttulodaseoprimria"/>
      </w:pPr>
      <w:r>
        <w:t>3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CF229E" w:rsidRPr="00CF229E" w:rsidRDefault="00CF229E" w:rsidP="00CF229E">
      <w:pPr>
        <w:rPr>
          <w:rFonts w:eastAsia="DejaVu Sans" w:cs="Arial"/>
          <w:color w:val="000000"/>
        </w:rPr>
      </w:pPr>
      <w:r w:rsidRPr="00CF229E">
        <w:rPr>
          <w:rFonts w:eastAsia="Constantia" w:cs="Arial"/>
          <w:color w:val="000000"/>
        </w:rPr>
        <w:t xml:space="preserve">Os testes realizados no laboratório da FURG-SAP com </w:t>
      </w:r>
      <w:r w:rsidRPr="00CF229E">
        <w:rPr>
          <w:rFonts w:eastAsia="DejaVu Sans" w:cs="Arial"/>
          <w:color w:val="000000"/>
        </w:rPr>
        <w:t xml:space="preserve">as células comerciais de silício cristalino, indicaram os valores de 5,0 V , 0,1 A e 0,5 W. </w:t>
      </w:r>
    </w:p>
    <w:p w:rsidR="00207EBE" w:rsidRDefault="00CF229E" w:rsidP="00CF229E">
      <w:pPr>
        <w:pStyle w:val="Leyendadefiguraotabla"/>
        <w:spacing w:before="0" w:after="0"/>
        <w:ind w:firstLine="708"/>
        <w:jc w:val="both"/>
        <w:rPr>
          <w:rFonts w:eastAsia="DejaVu Sans" w:cs="Arial"/>
          <w:i w:val="0"/>
          <w:color w:val="000000"/>
          <w:sz w:val="24"/>
        </w:rPr>
      </w:pPr>
      <w:r w:rsidRPr="00CF229E">
        <w:rPr>
          <w:rFonts w:eastAsia="Constantia" w:cs="Arial"/>
          <w:i w:val="0"/>
          <w:color w:val="000000"/>
          <w:sz w:val="24"/>
        </w:rPr>
        <w:t xml:space="preserve">Os testes realizados com a Célula de Grätzel </w:t>
      </w:r>
      <w:r>
        <w:rPr>
          <w:rFonts w:eastAsia="DejaVu Sans" w:cs="Arial"/>
          <w:i w:val="0"/>
          <w:color w:val="000000"/>
          <w:sz w:val="24"/>
        </w:rPr>
        <w:t>construída no laboratório</w:t>
      </w:r>
      <w:r w:rsidRPr="00CF229E">
        <w:rPr>
          <w:rFonts w:eastAsia="DejaVu Sans" w:cs="Arial"/>
          <w:i w:val="0"/>
          <w:color w:val="000000"/>
          <w:sz w:val="24"/>
        </w:rPr>
        <w:t xml:space="preserve">, indicaram os valores de 0,5 V, 8,4 mA e 4,2 mW. </w:t>
      </w:r>
      <w:r w:rsidRPr="00CF229E">
        <w:rPr>
          <w:rFonts w:eastAsia="Constantia" w:cs="Arial"/>
          <w:i w:val="0"/>
          <w:color w:val="000000"/>
          <w:sz w:val="24"/>
        </w:rPr>
        <w:t xml:space="preserve">Devido a baixa eficiência da célula </w:t>
      </w:r>
      <w:r w:rsidRPr="00CF229E">
        <w:rPr>
          <w:rFonts w:eastAsia="Constantia" w:cs="Arial"/>
          <w:i w:val="0"/>
          <w:color w:val="000000"/>
          <w:sz w:val="24"/>
        </w:rPr>
        <w:lastRenderedPageBreak/>
        <w:t xml:space="preserve">construída, </w:t>
      </w:r>
      <w:r w:rsidRPr="00CF229E">
        <w:rPr>
          <w:rFonts w:eastAsia="DejaVu Sans" w:cs="Arial"/>
          <w:i w:val="0"/>
          <w:color w:val="000000"/>
          <w:sz w:val="24"/>
        </w:rPr>
        <w:t xml:space="preserve">estamos estudando novos métodos de construção e ligação série/paralelo (módulo) para melhorar a potência da mesma. </w:t>
      </w:r>
    </w:p>
    <w:p w:rsidR="00F40FC2" w:rsidRPr="00F40FC2" w:rsidRDefault="00F40FC2" w:rsidP="00F40FC2">
      <w:pPr>
        <w:pStyle w:val="Ttulodaseoprimria"/>
        <w:rPr>
          <w:b w:val="0"/>
          <w:sz w:val="24"/>
        </w:rPr>
      </w:pPr>
      <w:r w:rsidRPr="00F40FC2">
        <w:rPr>
          <w:b w:val="0"/>
          <w:sz w:val="24"/>
        </w:rPr>
        <w:tab/>
      </w:r>
      <w:r>
        <w:rPr>
          <w:b w:val="0"/>
          <w:sz w:val="24"/>
        </w:rPr>
        <w:t>Dentro das oficinas, o</w:t>
      </w:r>
      <w:r w:rsidRPr="00F40FC2">
        <w:rPr>
          <w:b w:val="0"/>
          <w:sz w:val="24"/>
        </w:rPr>
        <w:t xml:space="preserve"> primeiro aspecto a ser explorado </w:t>
      </w:r>
      <w:r>
        <w:rPr>
          <w:b w:val="0"/>
          <w:sz w:val="24"/>
        </w:rPr>
        <w:t>foi o</w:t>
      </w:r>
      <w:r w:rsidRPr="00F40FC2">
        <w:rPr>
          <w:b w:val="0"/>
          <w:sz w:val="24"/>
        </w:rPr>
        <w:t xml:space="preserve"> ambiental, ou seja, a obtenção de energia elétrica diretamente a partir do sol. Os impactos ambientais das outras fontes de energia, como a inundação de terras para construção de usinas hidrelétricas, a liberação de gás carbônico para geração de energia elétrica a partir do carvão, o problema do lixo radioativo para uso da energia nuclear, são pontos que foram inicialmente discutidos. </w:t>
      </w:r>
    </w:p>
    <w:p w:rsidR="00F40FC2" w:rsidRPr="00F40FC2" w:rsidRDefault="00F40FC2" w:rsidP="00F40FC2">
      <w:pPr>
        <w:pStyle w:val="Ttulodaseoprimria"/>
        <w:rPr>
          <w:b w:val="0"/>
          <w:sz w:val="24"/>
        </w:rPr>
      </w:pPr>
      <w:r w:rsidRPr="00F40FC2">
        <w:rPr>
          <w:b w:val="0"/>
          <w:sz w:val="24"/>
        </w:rPr>
        <w:tab/>
        <w:t>O assunto também é rico em aspectos da Química a serem aborda</w:t>
      </w:r>
      <w:r>
        <w:rPr>
          <w:b w:val="0"/>
          <w:sz w:val="24"/>
        </w:rPr>
        <w:t xml:space="preserve">dos, como a </w:t>
      </w:r>
      <w:r w:rsidRPr="00F40FC2">
        <w:rPr>
          <w:b w:val="0"/>
          <w:sz w:val="24"/>
        </w:rPr>
        <w:t>origem do silício, sua abundânc</w:t>
      </w:r>
      <w:r>
        <w:rPr>
          <w:b w:val="0"/>
          <w:sz w:val="24"/>
        </w:rPr>
        <w:t>ia na crosta terrestre, presença</w:t>
      </w:r>
      <w:r w:rsidRPr="00F40FC2">
        <w:rPr>
          <w:b w:val="0"/>
          <w:sz w:val="24"/>
        </w:rPr>
        <w:t xml:space="preserve"> na areia, que os alunos relacionam facilmente, ou com maior pureza no quartzo, de onde é extraído, e que alguns alunos também conhecem. </w:t>
      </w:r>
      <w:r w:rsidR="003273D5">
        <w:rPr>
          <w:b w:val="0"/>
          <w:sz w:val="24"/>
        </w:rPr>
        <w:t xml:space="preserve">A etapa final da construção das Células de Gratzel foi realizada pelos alunos em grupos de dois, o que permitiu </w:t>
      </w:r>
      <w:r w:rsidR="0011674F">
        <w:rPr>
          <w:b w:val="0"/>
          <w:sz w:val="24"/>
        </w:rPr>
        <w:t>também a abordagem de outros aspectos teóricos da química, além da realização de operações experimentais básicas de laboratório, tornando a atividade mais atraente e motivadora aos alunos.</w:t>
      </w:r>
    </w:p>
    <w:p w:rsidR="00207EBE" w:rsidRPr="00F40FC2" w:rsidRDefault="00207EBE" w:rsidP="00CF229E">
      <w:pPr>
        <w:pStyle w:val="Ttulodaseoprimria"/>
        <w:rPr>
          <w:b w:val="0"/>
          <w:sz w:val="24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CF229E" w:rsidRPr="00C13C68" w:rsidRDefault="00CF229E" w:rsidP="00CF229E">
      <w:pPr>
        <w:ind w:firstLine="851"/>
        <w:rPr>
          <w:rFonts w:eastAsia="Constantia" w:cs="Constantia"/>
          <w:color w:val="000000"/>
        </w:rPr>
      </w:pPr>
      <w:r w:rsidRPr="00C13C68">
        <w:rPr>
          <w:rFonts w:eastAsia="Constantia" w:cs="Constantia"/>
          <w:color w:val="000000"/>
        </w:rPr>
        <w:t>As oficinas realizadas nos laboratórios do Campus FURG –SAP, junto aos alunos e professores da Rede Municipal de ensino, apresentou potencialidade para uso em ensino de Ciências.</w:t>
      </w:r>
    </w:p>
    <w:p w:rsidR="00F40FC2" w:rsidRPr="00F40FC2" w:rsidRDefault="00F40FC2" w:rsidP="00F40FC2">
      <w:pPr>
        <w:pStyle w:val="Ttulodaseoprimria"/>
        <w:rPr>
          <w:b w:val="0"/>
          <w:sz w:val="24"/>
        </w:rPr>
      </w:pPr>
      <w:r w:rsidRPr="00F40FC2">
        <w:rPr>
          <w:b w:val="0"/>
          <w:sz w:val="24"/>
        </w:rPr>
        <w:tab/>
        <w:t>Obviamente, o tema apresenta certa complexidade se explorado em detalhes, entretanto, tentou-se demonstrar o processo de forma mais simples possível, explorando aspectos compreensíveis a alunos do ensino fundamental. Entretanto, o mais importante foi deixar a mensagem de que é possível obter energia do sol, uma fonte inesgotável e não poluente, e que nesta área estão envolvidos profissionais com conhecimento de Química.</w:t>
      </w:r>
    </w:p>
    <w:p w:rsidR="009D0723" w:rsidRDefault="009D0723" w:rsidP="0029083B"/>
    <w:p w:rsidR="009D0723" w:rsidRPr="00C350BD" w:rsidRDefault="3C5E25F8" w:rsidP="000B47A5">
      <w:pPr>
        <w:pStyle w:val="Ttulodaseoprimria"/>
        <w:jc w:val="left"/>
        <w:rPr>
          <w:lang w:val="en-US"/>
        </w:rPr>
      </w:pPr>
      <w:r w:rsidRPr="00C350BD">
        <w:rPr>
          <w:lang w:val="en-US"/>
        </w:rPr>
        <w:t>REFERÊNCIAS</w:t>
      </w:r>
    </w:p>
    <w:p w:rsidR="3C5E25F8" w:rsidRPr="00C350BD" w:rsidRDefault="3C5E25F8" w:rsidP="3C5E25F8">
      <w:pPr>
        <w:ind w:firstLine="0"/>
        <w:rPr>
          <w:lang w:val="en-US"/>
        </w:rPr>
      </w:pPr>
    </w:p>
    <w:p w:rsidR="3C5E25F8" w:rsidRPr="00C350BD" w:rsidRDefault="3C5E25F8" w:rsidP="3C5E25F8">
      <w:pPr>
        <w:ind w:firstLine="0"/>
        <w:rPr>
          <w:lang w:val="en-US"/>
        </w:rPr>
      </w:pPr>
      <w:r w:rsidRPr="00C350BD">
        <w:rPr>
          <w:rFonts w:eastAsia="Arial" w:cs="Arial"/>
          <w:lang w:val="en-US"/>
        </w:rPr>
        <w:t>BRAGA, A. F. B; MOUREIRA, S. P.; ZAMPIERI, P. R.; BACCHIN, J. M. G.; MEI, P. R.</w:t>
      </w:r>
      <w:r w:rsidR="00C350BD">
        <w:rPr>
          <w:rFonts w:eastAsia="Arial" w:cs="Arial"/>
          <w:lang w:val="en-US"/>
        </w:rPr>
        <w:t xml:space="preserve"> </w:t>
      </w:r>
      <w:r w:rsidRPr="00C350BD">
        <w:rPr>
          <w:rFonts w:eastAsia="Arial" w:cs="Arial"/>
          <w:lang w:val="en-US"/>
        </w:rPr>
        <w:t xml:space="preserve">New processes for the production of solar-grade polycrystalline silicon. </w:t>
      </w:r>
      <w:r w:rsidRPr="00C350BD">
        <w:rPr>
          <w:rFonts w:eastAsia="Arial" w:cs="Arial"/>
          <w:i/>
          <w:iCs/>
          <w:lang w:val="en-US"/>
        </w:rPr>
        <w:t xml:space="preserve">Solar Energy Materials and Solar Cells, </w:t>
      </w:r>
      <w:r w:rsidRPr="00C350BD">
        <w:rPr>
          <w:rFonts w:eastAsia="Arial" w:cs="Arial"/>
          <w:lang w:val="en-US"/>
        </w:rPr>
        <w:t>Campinas, v. 92, n. 4, p. 418-424, 2008.</w:t>
      </w:r>
    </w:p>
    <w:p w:rsidR="001F3636" w:rsidRPr="00C350BD" w:rsidRDefault="00CF229E" w:rsidP="001F3636">
      <w:pPr>
        <w:ind w:firstLine="0"/>
        <w:rPr>
          <w:rFonts w:cs="Arial"/>
        </w:rPr>
      </w:pPr>
      <w:r w:rsidRPr="00C350BD">
        <w:rPr>
          <w:rFonts w:eastAsia="SimSun"/>
          <w:bCs/>
          <w:lang w:val="en-US"/>
        </w:rPr>
        <w:cr/>
      </w:r>
      <w:r w:rsidR="59953403" w:rsidRPr="00C350BD">
        <w:rPr>
          <w:rFonts w:eastAsia="Arial,SimSun" w:cs="Arial"/>
        </w:rPr>
        <w:t>LNES Laboratório de Nanotecnologia e Energia Solar,&lt;</w:t>
      </w:r>
      <w:r w:rsidR="59953403" w:rsidRPr="00C350BD">
        <w:rPr>
          <w:rFonts w:eastAsia="Arial" w:cs="Arial"/>
        </w:rPr>
        <w:t>http://lnes.iqm.unicamp.br/&gt;</w:t>
      </w:r>
      <w:r w:rsidR="59953403" w:rsidRPr="00C350BD">
        <w:rPr>
          <w:rFonts w:eastAsia="Arial,SimSun" w:cs="Arial"/>
        </w:rPr>
        <w:t xml:space="preserve"> Disponível em: 25/08/2011,</w:t>
      </w:r>
      <w:r w:rsidR="59953403" w:rsidRPr="00C350BD">
        <w:rPr>
          <w:rFonts w:eastAsia="Arial" w:cs="Arial"/>
        </w:rPr>
        <w:t xml:space="preserve"> Acesso em: 25/08/2011.</w:t>
      </w:r>
    </w:p>
    <w:p w:rsidR="000B47A5" w:rsidRDefault="000B47A5" w:rsidP="000B47A5">
      <w:pPr>
        <w:ind w:firstLine="0"/>
        <w:rPr>
          <w:rFonts w:eastAsia="SimSun"/>
          <w:bCs/>
        </w:rPr>
      </w:pPr>
    </w:p>
    <w:p w:rsidR="3C5E25F8" w:rsidRDefault="3C5E25F8" w:rsidP="3C5E25F8">
      <w:pPr>
        <w:ind w:firstLine="0"/>
      </w:pPr>
      <w:r w:rsidRPr="3C5E25F8">
        <w:rPr>
          <w:rFonts w:eastAsia="Arial" w:cs="Arial"/>
        </w:rPr>
        <w:t>PATROCÍNIO</w:t>
      </w:r>
      <w:r w:rsidR="00D3226C" w:rsidRPr="3C5E25F8">
        <w:rPr>
          <w:rFonts w:eastAsia="Arial" w:cs="Arial"/>
        </w:rPr>
        <w:t>,</w:t>
      </w:r>
      <w:r w:rsidR="00CF229E" w:rsidRPr="3C5E25F8">
        <w:rPr>
          <w:rFonts w:eastAsia="Arial" w:cs="Arial"/>
        </w:rPr>
        <w:t xml:space="preserve"> A. O. T., </w:t>
      </w:r>
      <w:r w:rsidR="00CF229E" w:rsidRPr="3C5E25F8">
        <w:rPr>
          <w:rFonts w:eastAsia="Arial" w:cs="Arial"/>
          <w:i/>
          <w:iCs/>
        </w:rPr>
        <w:t>Complexos de Re(</w:t>
      </w:r>
      <w:r w:rsidR="00A33885" w:rsidRPr="3C5E25F8">
        <w:rPr>
          <w:rFonts w:eastAsia="Arial" w:cs="Arial"/>
          <w:i/>
          <w:iCs/>
        </w:rPr>
        <w:t xml:space="preserve">I) e filmes de TiO2 em </w:t>
      </w:r>
      <w:r w:rsidR="00CF229E" w:rsidRPr="3C5E25F8">
        <w:rPr>
          <w:rFonts w:eastAsia="Arial" w:cs="Arial"/>
          <w:i/>
          <w:iCs/>
        </w:rPr>
        <w:t>dispositivos moleculares fot</w:t>
      </w:r>
      <w:r w:rsidR="00A33885" w:rsidRPr="3C5E25F8">
        <w:rPr>
          <w:rFonts w:eastAsia="Arial" w:cs="Arial"/>
          <w:i/>
          <w:iCs/>
        </w:rPr>
        <w:t>oinduzidos</w:t>
      </w:r>
      <w:r w:rsidR="00A33885" w:rsidRPr="3C5E25F8">
        <w:rPr>
          <w:rFonts w:eastAsia="Arial" w:cs="Arial"/>
        </w:rPr>
        <w:t>,</w:t>
      </w:r>
      <w:r w:rsidR="00C350BD">
        <w:rPr>
          <w:rFonts w:eastAsia="Arial" w:cs="Arial"/>
        </w:rPr>
        <w:t xml:space="preserve"> </w:t>
      </w:r>
      <w:r w:rsidRPr="3C5E25F8">
        <w:rPr>
          <w:rFonts w:eastAsia="Arial" w:cs="Arial"/>
        </w:rPr>
        <w:t>2009, 196 p.</w:t>
      </w:r>
      <w:r w:rsidR="00A33885" w:rsidRPr="3C5E25F8">
        <w:rPr>
          <w:rFonts w:eastAsia="Arial" w:cs="Arial"/>
        </w:rPr>
        <w:t xml:space="preserve"> Tese </w:t>
      </w:r>
      <w:r w:rsidRPr="3C5E25F8">
        <w:rPr>
          <w:rFonts w:eastAsia="Arial" w:cs="Arial"/>
        </w:rPr>
        <w:t>(Doutorado em Química Inorgânica)</w:t>
      </w:r>
      <w:r w:rsidR="00A33885" w:rsidRPr="3C5E25F8">
        <w:rPr>
          <w:rFonts w:eastAsia="Arial" w:cs="Arial"/>
        </w:rPr>
        <w:t xml:space="preserve">, </w:t>
      </w:r>
      <w:r w:rsidR="00CF229E" w:rsidRPr="3C5E25F8">
        <w:rPr>
          <w:rFonts w:eastAsia="Arial" w:cs="Arial"/>
        </w:rPr>
        <w:t>Universidade de São Paulo,</w:t>
      </w:r>
      <w:r w:rsidRPr="3C5E25F8">
        <w:rPr>
          <w:rFonts w:eastAsia="Arial" w:cs="Arial"/>
        </w:rPr>
        <w:t xml:space="preserve"> São Paulo.</w:t>
      </w:r>
      <w:r w:rsidR="00CF229E" w:rsidRPr="3C5E25F8">
        <w:rPr>
          <w:rFonts w:eastAsia="Arial" w:cs="Arial"/>
        </w:rPr>
        <w:t xml:space="preserve"> 2009</w:t>
      </w:r>
      <w:r w:rsidR="00CF229E" w:rsidRPr="3C5E25F8">
        <w:rPr>
          <w:rFonts w:ascii="SimSun" w:eastAsia="SimSun" w:hAnsi="SimSun" w:cs="SimSun"/>
        </w:rPr>
        <w:t>.</w:t>
      </w:r>
      <w:r w:rsidR="00CF229E">
        <w:rPr>
          <w:rFonts w:eastAsia="SimSun"/>
          <w:bCs/>
        </w:rPr>
        <w:cr/>
      </w:r>
    </w:p>
    <w:p w:rsidR="0011674F" w:rsidRPr="00C350BD" w:rsidRDefault="00C350BD" w:rsidP="0028704D">
      <w:pPr>
        <w:ind w:firstLine="0"/>
        <w:jc w:val="right"/>
        <w:rPr>
          <w:b/>
        </w:rPr>
      </w:pPr>
      <w:r w:rsidRPr="00C350BD">
        <w:rPr>
          <w:b/>
        </w:rPr>
        <w:t>A</w:t>
      </w:r>
      <w:r w:rsidR="791C8609" w:rsidRPr="00C350BD">
        <w:rPr>
          <w:b/>
        </w:rPr>
        <w:t>poio MCTI/CNPq/MEC/CAPES/SEB</w:t>
      </w:r>
    </w:p>
    <w:p w:rsidR="0082219D" w:rsidRPr="003273D5" w:rsidRDefault="0082219D" w:rsidP="000B47A5">
      <w:pPr>
        <w:ind w:firstLine="0"/>
        <w:rPr>
          <w:b/>
        </w:rPr>
      </w:pPr>
    </w:p>
    <w:sectPr w:rsidR="0082219D" w:rsidRPr="003273D5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D8" w:rsidRDefault="002156D8" w:rsidP="00B11590">
      <w:r>
        <w:separator/>
      </w:r>
    </w:p>
  </w:endnote>
  <w:endnote w:type="continuationSeparator" w:id="1">
    <w:p w:rsidR="002156D8" w:rsidRDefault="002156D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,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D8" w:rsidRDefault="002156D8" w:rsidP="00B11590">
      <w:r>
        <w:separator/>
      </w:r>
    </w:p>
  </w:footnote>
  <w:footnote w:type="continuationSeparator" w:id="1">
    <w:p w:rsidR="002156D8" w:rsidRDefault="002156D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85" w:rsidRDefault="00D3226C" w:rsidP="00F34C67">
    <w:pPr>
      <w:pStyle w:val="Header"/>
      <w:jc w:val="center"/>
      <w:rPr>
        <w:rStyle w:val="Strong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3885" w:rsidRDefault="00A33885" w:rsidP="00F34C67">
    <w:pPr>
      <w:pStyle w:val="Header"/>
      <w:jc w:val="left"/>
      <w:rPr>
        <w:rStyle w:val="Strong"/>
        <w:b w:val="0"/>
        <w:sz w:val="20"/>
        <w:szCs w:val="20"/>
      </w:rPr>
    </w:pPr>
    <w:r>
      <w:rPr>
        <w:rStyle w:val="Strong"/>
        <w:b w:val="0"/>
        <w:sz w:val="20"/>
        <w:szCs w:val="20"/>
      </w:rPr>
      <w:t>.</w:t>
    </w:r>
  </w:p>
  <w:p w:rsidR="00A33885" w:rsidRDefault="00A33885" w:rsidP="00F34C67">
    <w:pPr>
      <w:pStyle w:val="Header"/>
      <w:ind w:firstLine="0"/>
      <w:rPr>
        <w:rStyle w:val="Strong"/>
        <w:b w:val="0"/>
        <w:sz w:val="20"/>
        <w:szCs w:val="20"/>
      </w:rPr>
    </w:pPr>
  </w:p>
  <w:p w:rsidR="00A33885" w:rsidRDefault="00A33885" w:rsidP="00F34C67">
    <w:pPr>
      <w:pStyle w:val="Header"/>
      <w:ind w:firstLine="0"/>
      <w:jc w:val="center"/>
      <w:rPr>
        <w:rStyle w:val="Strong"/>
        <w:b w:val="0"/>
        <w:sz w:val="20"/>
        <w:szCs w:val="20"/>
      </w:rPr>
    </w:pPr>
  </w:p>
  <w:p w:rsidR="00A33885" w:rsidRPr="00F34C67" w:rsidRDefault="00A33885" w:rsidP="00F34C67">
    <w:pPr>
      <w:pStyle w:val="Header"/>
      <w:ind w:firstLine="0"/>
      <w:jc w:val="center"/>
      <w:rPr>
        <w:b/>
        <w:sz w:val="18"/>
        <w:szCs w:val="20"/>
      </w:rPr>
    </w:pPr>
    <w:r w:rsidRPr="00F34C67">
      <w:rPr>
        <w:rStyle w:val="Strong"/>
        <w:b w:val="0"/>
        <w:sz w:val="18"/>
        <w:szCs w:val="20"/>
      </w:rPr>
      <w:t>Rio Grande/RS, Brasil, 23 a 25 de outubro de 2013.</w:t>
    </w:r>
  </w:p>
  <w:p w:rsidR="00A33885" w:rsidRDefault="00A33885" w:rsidP="00F34C67">
    <w:pPr>
      <w:pStyle w:val="Header"/>
      <w:jc w:val="left"/>
      <w:rPr>
        <w:rStyle w:val="Strong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65298"/>
    <w:rsid w:val="000A10AC"/>
    <w:rsid w:val="000B47A5"/>
    <w:rsid w:val="000F630E"/>
    <w:rsid w:val="0011674F"/>
    <w:rsid w:val="00125006"/>
    <w:rsid w:val="00185FE1"/>
    <w:rsid w:val="001C7B8C"/>
    <w:rsid w:val="001E496B"/>
    <w:rsid w:val="001F3636"/>
    <w:rsid w:val="00203D0A"/>
    <w:rsid w:val="00207EBE"/>
    <w:rsid w:val="002156D8"/>
    <w:rsid w:val="0024774D"/>
    <w:rsid w:val="0028704D"/>
    <w:rsid w:val="0029083B"/>
    <w:rsid w:val="002A7A57"/>
    <w:rsid w:val="003220E0"/>
    <w:rsid w:val="003273D5"/>
    <w:rsid w:val="00355657"/>
    <w:rsid w:val="003963AD"/>
    <w:rsid w:val="003C0392"/>
    <w:rsid w:val="003E13A3"/>
    <w:rsid w:val="0043476B"/>
    <w:rsid w:val="00450C0F"/>
    <w:rsid w:val="00493589"/>
    <w:rsid w:val="004F0F6D"/>
    <w:rsid w:val="004F7A69"/>
    <w:rsid w:val="00520FB9"/>
    <w:rsid w:val="00611B3B"/>
    <w:rsid w:val="006A4184"/>
    <w:rsid w:val="006E13C4"/>
    <w:rsid w:val="006F1A5E"/>
    <w:rsid w:val="0070021A"/>
    <w:rsid w:val="00711AA3"/>
    <w:rsid w:val="00731B6A"/>
    <w:rsid w:val="007C2D07"/>
    <w:rsid w:val="0082219D"/>
    <w:rsid w:val="00941544"/>
    <w:rsid w:val="0094473B"/>
    <w:rsid w:val="009A4DF2"/>
    <w:rsid w:val="009B0959"/>
    <w:rsid w:val="009D0723"/>
    <w:rsid w:val="009E3E80"/>
    <w:rsid w:val="009F1118"/>
    <w:rsid w:val="00A33885"/>
    <w:rsid w:val="00A756D1"/>
    <w:rsid w:val="00A771C1"/>
    <w:rsid w:val="00A802B0"/>
    <w:rsid w:val="00A87C2D"/>
    <w:rsid w:val="00AD35A2"/>
    <w:rsid w:val="00B11590"/>
    <w:rsid w:val="00C16DD6"/>
    <w:rsid w:val="00C341B4"/>
    <w:rsid w:val="00C350BD"/>
    <w:rsid w:val="00C47B84"/>
    <w:rsid w:val="00C52EB2"/>
    <w:rsid w:val="00C950B7"/>
    <w:rsid w:val="00CC3E16"/>
    <w:rsid w:val="00CF1B19"/>
    <w:rsid w:val="00CF229E"/>
    <w:rsid w:val="00D25A87"/>
    <w:rsid w:val="00D3226C"/>
    <w:rsid w:val="00D43862"/>
    <w:rsid w:val="00D740C6"/>
    <w:rsid w:val="00DD1B99"/>
    <w:rsid w:val="00DE6963"/>
    <w:rsid w:val="00EA51E0"/>
    <w:rsid w:val="00EB13F7"/>
    <w:rsid w:val="00EF0C7A"/>
    <w:rsid w:val="00F34C67"/>
    <w:rsid w:val="00F40FC2"/>
    <w:rsid w:val="00F56270"/>
    <w:rsid w:val="00F65AE9"/>
    <w:rsid w:val="00FB3E05"/>
    <w:rsid w:val="3C5E25F8"/>
    <w:rsid w:val="59953403"/>
    <w:rsid w:val="791C8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723"/>
    <w:pPr>
      <w:spacing w:after="120"/>
    </w:pPr>
  </w:style>
  <w:style w:type="character" w:customStyle="1" w:styleId="BodyTextChar">
    <w:name w:val="Body Text Char"/>
    <w:link w:val="BodyText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link w:val="Title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customStyle="1" w:styleId="PadroLTGliederung1">
    <w:name w:val="Padrão~LT~Gliederung 1"/>
    <w:rsid w:val="00CF229E"/>
    <w:pPr>
      <w:widowControl w:val="0"/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suppressAutoHyphens/>
      <w:autoSpaceDE w:val="0"/>
      <w:spacing w:before="130"/>
    </w:pPr>
    <w:rPr>
      <w:rFonts w:ascii="DejaVu Sans" w:eastAsia="DejaVu Sans" w:hAnsi="DejaVu Sans" w:cs="DejaVu Sans"/>
      <w:color w:val="000000"/>
      <w:sz w:val="52"/>
      <w:szCs w:val="5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21F-47E6-43FB-88F6-E0EFBFF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Diversos</cp:lastModifiedBy>
  <cp:revision>2</cp:revision>
  <cp:lastPrinted>2013-05-31T18:34:00Z</cp:lastPrinted>
  <dcterms:created xsi:type="dcterms:W3CDTF">2013-08-14T15:12:00Z</dcterms:created>
  <dcterms:modified xsi:type="dcterms:W3CDTF">2013-08-14T15:12:00Z</dcterms:modified>
</cp:coreProperties>
</file>