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Default="00B775B0" w:rsidP="008B34FC">
      <w:pPr>
        <w:ind w:firstLine="0"/>
        <w:jc w:val="center"/>
        <w:rPr>
          <w:b/>
        </w:rPr>
      </w:pPr>
      <w:r>
        <w:rPr>
          <w:b/>
        </w:rPr>
        <w:t>AVALIAÇÃO DO USO DO PROCESSO ELETRODO TUBULAR PARA</w:t>
      </w:r>
      <w:r w:rsidR="00607EFC">
        <w:rPr>
          <w:b/>
        </w:rPr>
        <w:t xml:space="preserve"> SOLDAGEM DE JUNTAS DE CHANFRO ESTREITO</w:t>
      </w:r>
    </w:p>
    <w:p w:rsidR="0029083B" w:rsidRDefault="0029083B" w:rsidP="0029083B">
      <w:pPr>
        <w:ind w:firstLine="0"/>
        <w:jc w:val="right"/>
        <w:rPr>
          <w:b/>
        </w:rPr>
      </w:pPr>
    </w:p>
    <w:p w:rsidR="00C47B84" w:rsidRDefault="008B34FC" w:rsidP="0029083B">
      <w:pPr>
        <w:ind w:firstLine="0"/>
        <w:jc w:val="right"/>
        <w:rPr>
          <w:b/>
        </w:rPr>
      </w:pPr>
      <w:r>
        <w:rPr>
          <w:b/>
        </w:rPr>
        <w:t>ZILIO, Gabriel Botelho</w:t>
      </w:r>
      <w:r w:rsidR="00C47B84">
        <w:rPr>
          <w:b/>
        </w:rPr>
        <w:t xml:space="preserve"> (autor</w:t>
      </w:r>
      <w:r w:rsidR="00A771C1">
        <w:rPr>
          <w:b/>
        </w:rPr>
        <w:t>es</w:t>
      </w:r>
      <w:r w:rsidR="00C47B84">
        <w:rPr>
          <w:b/>
        </w:rPr>
        <w:t>)</w:t>
      </w:r>
    </w:p>
    <w:p w:rsidR="00C47B84" w:rsidRDefault="00CC6302" w:rsidP="0029083B">
      <w:pPr>
        <w:ind w:firstLine="0"/>
        <w:jc w:val="right"/>
        <w:rPr>
          <w:b/>
        </w:rPr>
      </w:pPr>
      <w:r>
        <w:rPr>
          <w:b/>
        </w:rPr>
        <w:t>SOUZA</w:t>
      </w:r>
      <w:r w:rsidR="00C47B84">
        <w:rPr>
          <w:b/>
        </w:rPr>
        <w:t xml:space="preserve">, </w:t>
      </w:r>
      <w:r>
        <w:rPr>
          <w:b/>
        </w:rPr>
        <w:t>Daniel</w:t>
      </w:r>
      <w:r w:rsidR="000033F3">
        <w:rPr>
          <w:b/>
        </w:rPr>
        <w:t xml:space="preserve"> </w:t>
      </w:r>
      <w:r w:rsidR="00C47B84">
        <w:rPr>
          <w:b/>
        </w:rPr>
        <w:t>(orientador)</w:t>
      </w:r>
    </w:p>
    <w:p w:rsidR="00C47B84" w:rsidRDefault="000D3DF3" w:rsidP="00A771C1">
      <w:pPr>
        <w:ind w:firstLine="0"/>
        <w:jc w:val="right"/>
        <w:rPr>
          <w:b/>
        </w:rPr>
      </w:pPr>
      <w:r>
        <w:rPr>
          <w:b/>
        </w:rPr>
        <w:t>gabriel_zilio@yahoo.com.br</w:t>
      </w:r>
    </w:p>
    <w:p w:rsidR="00A771C1" w:rsidRDefault="00A771C1" w:rsidP="00A771C1">
      <w:pPr>
        <w:ind w:firstLine="0"/>
        <w:jc w:val="right"/>
        <w:rPr>
          <w:b/>
        </w:rPr>
      </w:pPr>
    </w:p>
    <w:p w:rsidR="00520FB9" w:rsidRDefault="00520FB9" w:rsidP="00711AA3">
      <w:pPr>
        <w:ind w:firstLine="0"/>
        <w:jc w:val="right"/>
        <w:rPr>
          <w:b/>
        </w:rPr>
      </w:pPr>
      <w:r>
        <w:rPr>
          <w:b/>
        </w:rPr>
        <w:t xml:space="preserve">Evento: </w:t>
      </w:r>
      <w:r w:rsidR="00CC6302" w:rsidRPr="00CC6302">
        <w:rPr>
          <w:b/>
        </w:rPr>
        <w:t>Congresso de Iniciação Científica</w:t>
      </w:r>
    </w:p>
    <w:p w:rsidR="00C47B84" w:rsidRDefault="00711AA3" w:rsidP="00711AA3">
      <w:pPr>
        <w:ind w:firstLine="0"/>
        <w:jc w:val="right"/>
        <w:rPr>
          <w:b/>
        </w:rPr>
      </w:pPr>
      <w:r w:rsidRPr="00FB3E05">
        <w:rPr>
          <w:b/>
        </w:rPr>
        <w:t>Área</w:t>
      </w:r>
      <w:r w:rsidR="00520FB9" w:rsidRPr="00FB3E05">
        <w:rPr>
          <w:b/>
        </w:rPr>
        <w:t xml:space="preserve"> do conhecimento</w:t>
      </w:r>
      <w:r w:rsidR="00CC6302">
        <w:rPr>
          <w:b/>
        </w:rPr>
        <w:t>: Engenharias</w:t>
      </w:r>
    </w:p>
    <w:p w:rsidR="001A10FF" w:rsidRPr="00FB3E05" w:rsidRDefault="001A10FF" w:rsidP="00711AA3">
      <w:pPr>
        <w:ind w:firstLine="0"/>
        <w:jc w:val="right"/>
        <w:rPr>
          <w:b/>
        </w:rPr>
      </w:pPr>
    </w:p>
    <w:p w:rsidR="00C341B4" w:rsidRPr="009F1118" w:rsidRDefault="009F1118" w:rsidP="009F1118">
      <w:pPr>
        <w:ind w:firstLine="0"/>
        <w:rPr>
          <w:b/>
        </w:rPr>
      </w:pPr>
      <w:r w:rsidRPr="009F1118">
        <w:rPr>
          <w:b/>
        </w:rPr>
        <w:t>Palavras-chave</w:t>
      </w:r>
      <w:r w:rsidR="00A56E01">
        <w:rPr>
          <w:b/>
        </w:rPr>
        <w:t xml:space="preserve">: </w:t>
      </w:r>
      <w:r w:rsidR="00607EFC">
        <w:t>Eletrodo tubular, Chanfro estreito, Soldagem</w:t>
      </w:r>
    </w:p>
    <w:p w:rsidR="003220E0" w:rsidRPr="00FB3E05" w:rsidRDefault="003220E0" w:rsidP="0029083B">
      <w:pPr>
        <w:pStyle w:val="Ttulodaseoprimria"/>
      </w:pPr>
    </w:p>
    <w:p w:rsidR="009D0723" w:rsidRPr="007345DE" w:rsidRDefault="0082219D" w:rsidP="0029083B">
      <w:pPr>
        <w:pStyle w:val="Ttulodaseoprimria"/>
      </w:pPr>
      <w:proofErr w:type="gramStart"/>
      <w:r w:rsidRPr="007345DE">
        <w:t>1</w:t>
      </w:r>
      <w:proofErr w:type="gramEnd"/>
      <w:r w:rsidRPr="007345DE">
        <w:t xml:space="preserve"> INTRODUÇÃO</w:t>
      </w:r>
    </w:p>
    <w:p w:rsidR="009D0723" w:rsidRPr="00B85630" w:rsidRDefault="009D0723" w:rsidP="0029083B">
      <w:pPr>
        <w:ind w:left="709" w:firstLine="0"/>
      </w:pPr>
    </w:p>
    <w:p w:rsidR="009D0723" w:rsidRDefault="00D43DC1" w:rsidP="0029083B">
      <w:r>
        <w:t xml:space="preserve">O processo eletrodo tubular é reconhecido pelo seu alto desempenho metalúrgico e grande capacidade de produção quando comparado ao processo MIG/MAG, porém apresenta alguns problemas de descontinuidade na soldagem em juntas de difícil acesso. </w:t>
      </w:r>
      <w:r w:rsidR="00CC6302" w:rsidRPr="00CC6302">
        <w:t xml:space="preserve">A soldagem </w:t>
      </w:r>
      <w:r w:rsidR="00607EFC">
        <w:t>em chanfros estreitos é uma técnica utilizada com propósito de soldagem de chapas de grande espessura com juntas de topo paralelas ou com ângulos menores do que 10º. As principais vantagens deste tipo de junta é a economia de material depositado, a facilidade de preparação da junta e a significativa redução na distorção angular das chapas soldadas. O objetivo do presente trabalho é avaliar o uso do processo Eletrodo Tubular na soldagem deste tipo de junta.</w:t>
      </w:r>
      <w:r w:rsidR="00534430">
        <w:t xml:space="preserve"> </w:t>
      </w:r>
    </w:p>
    <w:p w:rsidR="00CC6302" w:rsidRDefault="00CC6302" w:rsidP="001A10FF">
      <w:pPr>
        <w:ind w:firstLine="0"/>
        <w:jc w:val="left"/>
        <w:rPr>
          <w:b/>
        </w:rPr>
      </w:pPr>
    </w:p>
    <w:p w:rsidR="009D0723" w:rsidRPr="00BE7921" w:rsidRDefault="001A10FF" w:rsidP="001A10FF">
      <w:pPr>
        <w:ind w:firstLine="0"/>
        <w:jc w:val="left"/>
        <w:rPr>
          <w:b/>
        </w:rPr>
      </w:pPr>
      <w:proofErr w:type="gramStart"/>
      <w:r w:rsidRPr="00BE7921">
        <w:rPr>
          <w:b/>
        </w:rPr>
        <w:t>2</w:t>
      </w:r>
      <w:proofErr w:type="gramEnd"/>
      <w:r w:rsidRPr="00BE7921">
        <w:rPr>
          <w:b/>
        </w:rPr>
        <w:t xml:space="preserve"> REFERENCIAL TEÓRICO</w:t>
      </w:r>
    </w:p>
    <w:p w:rsidR="001A10FF" w:rsidRPr="00BE7921" w:rsidRDefault="001A10FF" w:rsidP="001A10FF">
      <w:pPr>
        <w:ind w:firstLine="0"/>
        <w:jc w:val="left"/>
        <w:rPr>
          <w:b/>
        </w:rPr>
      </w:pPr>
    </w:p>
    <w:p w:rsidR="00534430" w:rsidRPr="00534430" w:rsidRDefault="00A27589" w:rsidP="00534430">
      <w:pPr>
        <w:ind w:firstLine="708"/>
      </w:pPr>
      <w:r>
        <w:t xml:space="preserve">A técnica de soldagem em chanfros estreitos foi desenvolvida na União Soviética, Estados Unidos e Japão nos anos de 1957, 1960 e 1966, respectivamente (VIEIRA, 2012). </w:t>
      </w:r>
      <w:r w:rsidR="00266920">
        <w:t>A soldagem deste tipo de chanfro apesar de proporcionar grande vantagem econômica apresenta várias dificuldades na realização das soldas. Viera;</w:t>
      </w:r>
      <w:r w:rsidR="00AC1839">
        <w:t xml:space="preserve"> </w:t>
      </w:r>
      <w:proofErr w:type="spellStart"/>
      <w:r w:rsidR="00AC1839">
        <w:t>Bohórquez</w:t>
      </w:r>
      <w:proofErr w:type="spellEnd"/>
      <w:r w:rsidR="00AC1839">
        <w:t xml:space="preserve"> (2013)</w:t>
      </w:r>
      <w:r w:rsidR="00266920">
        <w:t xml:space="preserve"> citam problemas de </w:t>
      </w:r>
      <w:proofErr w:type="spellStart"/>
      <w:r w:rsidR="00266920">
        <w:t>turbilhonamento</w:t>
      </w:r>
      <w:proofErr w:type="spellEnd"/>
      <w:r w:rsidR="00266920">
        <w:t xml:space="preserve"> do gás de proteção dentro do chanfro, ocasionando porosidades, fechamento do chanfro a cada passe, o que fazia com que o chanfro ficasse cada vez mais estreito o que dificultava mais a pr</w:t>
      </w:r>
      <w:r w:rsidR="000D3DF3">
        <w:t xml:space="preserve">odução dos passes </w:t>
      </w:r>
      <w:proofErr w:type="spellStart"/>
      <w:r w:rsidR="000D3DF3">
        <w:t>subsequentes</w:t>
      </w:r>
      <w:proofErr w:type="spellEnd"/>
      <w:r w:rsidR="000D3DF3">
        <w:t>.</w:t>
      </w:r>
    </w:p>
    <w:p w:rsidR="001A10FF" w:rsidRPr="004D3431" w:rsidRDefault="001A10FF" w:rsidP="001A10FF">
      <w:pPr>
        <w:ind w:firstLine="0"/>
        <w:jc w:val="left"/>
      </w:pPr>
    </w:p>
    <w:p w:rsidR="009D0723" w:rsidRDefault="001A10FF" w:rsidP="0029083B">
      <w:pPr>
        <w:pStyle w:val="Ttulodaseoprimria"/>
      </w:pPr>
      <w:proofErr w:type="gramStart"/>
      <w:r>
        <w:t>3</w:t>
      </w:r>
      <w:proofErr w:type="gramEnd"/>
      <w:r w:rsidR="0082219D" w:rsidRPr="00FA5B50">
        <w:t xml:space="preserve"> MATERIAIS E MÉTODOS</w:t>
      </w:r>
    </w:p>
    <w:p w:rsidR="003220E0" w:rsidRPr="00FA5B50" w:rsidRDefault="003220E0" w:rsidP="0029083B">
      <w:pPr>
        <w:pStyle w:val="Ttulodaseoprimria"/>
      </w:pPr>
    </w:p>
    <w:p w:rsidR="003220E0" w:rsidRDefault="00534430" w:rsidP="0029083B">
      <w:r w:rsidRPr="00534430">
        <w:t xml:space="preserve">A metodologia utilizada foi </w:t>
      </w:r>
      <w:r w:rsidR="00C52B11">
        <w:t>a de utilizar arcos muito curtos e altas velocidades de soldagem com objetivo de produzir um passe de raiz com penetração total no centro e lateral da junta. Para isto</w:t>
      </w:r>
      <w:r w:rsidR="00C966D6">
        <w:t>,</w:t>
      </w:r>
      <w:r w:rsidR="00C52B11">
        <w:t xml:space="preserve"> testes preliminares foram realizados diminuindo-se gradativamente a tensão de soldagem até que o arco ficasse o mais curto possível, porém sem a ocorrência de curtos circuitos forçados (curtos espaçados com muito tempo de arco apagado). </w:t>
      </w:r>
      <w:r w:rsidR="000D3DF3">
        <w:t xml:space="preserve">Também foi utilizada a técnica de </w:t>
      </w:r>
      <w:proofErr w:type="spellStart"/>
      <w:r w:rsidR="000D3DF3">
        <w:t>tecimento</w:t>
      </w:r>
      <w:proofErr w:type="spellEnd"/>
      <w:r w:rsidR="000D3DF3">
        <w:t xml:space="preserve"> com intuito de corrigir a posição do arco. Para condução da tocha de soldagem foi utilizado um robô com seis graus de liberdade. </w:t>
      </w:r>
      <w:r w:rsidR="00C52B11">
        <w:t xml:space="preserve">Os testes </w:t>
      </w:r>
      <w:r w:rsidR="00CF7D54">
        <w:t>em juntas foram realizados em</w:t>
      </w:r>
      <w:r w:rsidR="00C52B11">
        <w:t xml:space="preserve"> chapas de 9,5 mm utilizando um </w:t>
      </w:r>
      <w:proofErr w:type="spellStart"/>
      <w:r w:rsidR="00C52B11">
        <w:t>cobrejunta</w:t>
      </w:r>
      <w:proofErr w:type="spellEnd"/>
      <w:r w:rsidR="00C52B11">
        <w:t xml:space="preserve"> permanente</w:t>
      </w:r>
      <w:r w:rsidR="000D3DF3">
        <w:t xml:space="preserve"> e os parâmetros de regulagem são mostrados na Tabela 1</w:t>
      </w:r>
      <w:r w:rsidR="00C52B11">
        <w:t>.</w:t>
      </w:r>
      <w:r w:rsidR="00CF7D54">
        <w:t xml:space="preserve"> </w:t>
      </w:r>
    </w:p>
    <w:p w:rsidR="000D3DF3" w:rsidRDefault="000D3DF3" w:rsidP="0029083B"/>
    <w:p w:rsidR="000D3DF3" w:rsidRDefault="000D3DF3" w:rsidP="0029083B"/>
    <w:p w:rsidR="000D3DF3" w:rsidRDefault="000D3DF3" w:rsidP="000D3DF3">
      <w:pPr>
        <w:ind w:firstLine="0"/>
        <w:jc w:val="center"/>
        <w:rPr>
          <w:rFonts w:cs="Arial"/>
        </w:rPr>
      </w:pPr>
      <w:r>
        <w:rPr>
          <w:rFonts w:cs="Arial"/>
        </w:rPr>
        <w:lastRenderedPageBreak/>
        <w:t>Tabela 1 – Parâmetros regulados, sinais elétricos monitorados e geometria da junta</w:t>
      </w:r>
    </w:p>
    <w:tbl>
      <w:tblPr>
        <w:tblStyle w:val="Tabelacomgrade"/>
        <w:tblW w:w="0" w:type="auto"/>
        <w:jc w:val="center"/>
        <w:tblLook w:val="04A0"/>
      </w:tblPr>
      <w:tblGrid>
        <w:gridCol w:w="1315"/>
        <w:gridCol w:w="1316"/>
        <w:gridCol w:w="1316"/>
        <w:gridCol w:w="1085"/>
        <w:gridCol w:w="1275"/>
        <w:gridCol w:w="1588"/>
        <w:gridCol w:w="1316"/>
      </w:tblGrid>
      <w:tr w:rsidR="000D3DF3" w:rsidRPr="00647EB5" w:rsidTr="003C08EE">
        <w:trPr>
          <w:jc w:val="center"/>
        </w:trPr>
        <w:tc>
          <w:tcPr>
            <w:tcW w:w="131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Teste</w:t>
            </w:r>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spellStart"/>
            <w:r>
              <w:rPr>
                <w:rFonts w:cs="Arial"/>
                <w:sz w:val="22"/>
                <w:szCs w:val="22"/>
              </w:rPr>
              <w:t>Ur</w:t>
            </w:r>
            <w:proofErr w:type="spellEnd"/>
            <w:r>
              <w:rPr>
                <w:rFonts w:cs="Arial"/>
                <w:sz w:val="22"/>
                <w:szCs w:val="22"/>
              </w:rPr>
              <w:t xml:space="preserve"> (V)</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Valim (m/</w:t>
            </w:r>
            <w:proofErr w:type="spellStart"/>
            <w:r>
              <w:rPr>
                <w:rFonts w:cs="Arial"/>
                <w:sz w:val="22"/>
                <w:szCs w:val="22"/>
              </w:rPr>
              <w:t>min</w:t>
            </w:r>
            <w:proofErr w:type="spellEnd"/>
            <w:r>
              <w:rPr>
                <w:rFonts w:cs="Arial"/>
                <w:sz w:val="22"/>
                <w:szCs w:val="22"/>
              </w:rPr>
              <w:t>)</w:t>
            </w:r>
          </w:p>
        </w:tc>
        <w:tc>
          <w:tcPr>
            <w:tcW w:w="108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Um (V)</w:t>
            </w:r>
          </w:p>
        </w:tc>
        <w:tc>
          <w:tcPr>
            <w:tcW w:w="1275" w:type="dxa"/>
            <w:vAlign w:val="center"/>
          </w:tcPr>
          <w:p w:rsidR="000D3DF3" w:rsidRPr="00647EB5" w:rsidRDefault="000D3DF3" w:rsidP="003C08EE">
            <w:pPr>
              <w:spacing w:after="0" w:line="240" w:lineRule="auto"/>
              <w:ind w:firstLine="0"/>
              <w:jc w:val="center"/>
              <w:rPr>
                <w:rFonts w:cs="Arial"/>
                <w:sz w:val="22"/>
                <w:szCs w:val="22"/>
              </w:rPr>
            </w:pPr>
            <w:proofErr w:type="spellStart"/>
            <w:r>
              <w:rPr>
                <w:rFonts w:cs="Arial"/>
                <w:sz w:val="22"/>
                <w:szCs w:val="22"/>
              </w:rPr>
              <w:t>Im</w:t>
            </w:r>
            <w:proofErr w:type="spellEnd"/>
            <w:r>
              <w:rPr>
                <w:rFonts w:cs="Arial"/>
                <w:sz w:val="22"/>
                <w:szCs w:val="22"/>
              </w:rPr>
              <w:t xml:space="preserve"> (A)</w:t>
            </w:r>
          </w:p>
        </w:tc>
        <w:tc>
          <w:tcPr>
            <w:tcW w:w="1588"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Abertura chanfro</w:t>
            </w:r>
            <w:proofErr w:type="gramEnd"/>
            <w:r>
              <w:rPr>
                <w:rFonts w:cs="Arial"/>
                <w:sz w:val="22"/>
                <w:szCs w:val="22"/>
              </w:rPr>
              <w:t xml:space="preserve"> (mm)</w:t>
            </w:r>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Ângulo chanfro</w:t>
            </w:r>
            <w:proofErr w:type="gramEnd"/>
            <w:r>
              <w:rPr>
                <w:rFonts w:cs="Arial"/>
                <w:sz w:val="22"/>
                <w:szCs w:val="22"/>
              </w:rPr>
              <w:t xml:space="preserve"> (º)</w:t>
            </w:r>
          </w:p>
        </w:tc>
      </w:tr>
      <w:tr w:rsidR="000D3DF3" w:rsidRPr="00647EB5" w:rsidTr="003C08EE">
        <w:trPr>
          <w:jc w:val="center"/>
        </w:trPr>
        <w:tc>
          <w:tcPr>
            <w:tcW w:w="1315"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4</w:t>
            </w:r>
            <w:proofErr w:type="gramEnd"/>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21</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4,5</w:t>
            </w:r>
          </w:p>
        </w:tc>
        <w:tc>
          <w:tcPr>
            <w:tcW w:w="108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21,5</w:t>
            </w:r>
          </w:p>
        </w:tc>
        <w:tc>
          <w:tcPr>
            <w:tcW w:w="127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163</w:t>
            </w:r>
          </w:p>
        </w:tc>
        <w:tc>
          <w:tcPr>
            <w:tcW w:w="1588"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3</w:t>
            </w:r>
            <w:proofErr w:type="gramEnd"/>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0</w:t>
            </w:r>
            <w:proofErr w:type="gramEnd"/>
          </w:p>
        </w:tc>
      </w:tr>
      <w:tr w:rsidR="000D3DF3" w:rsidRPr="00647EB5" w:rsidTr="003C08EE">
        <w:trPr>
          <w:jc w:val="center"/>
        </w:trPr>
        <w:tc>
          <w:tcPr>
            <w:tcW w:w="1315"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6</w:t>
            </w:r>
            <w:proofErr w:type="gramEnd"/>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21</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4,5</w:t>
            </w:r>
          </w:p>
        </w:tc>
        <w:tc>
          <w:tcPr>
            <w:tcW w:w="108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21,5</w:t>
            </w:r>
          </w:p>
        </w:tc>
        <w:tc>
          <w:tcPr>
            <w:tcW w:w="127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150</w:t>
            </w:r>
          </w:p>
        </w:tc>
        <w:tc>
          <w:tcPr>
            <w:tcW w:w="1588"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4,7</w:t>
            </w:r>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0</w:t>
            </w:r>
            <w:proofErr w:type="gramEnd"/>
          </w:p>
        </w:tc>
      </w:tr>
      <w:tr w:rsidR="000D3DF3" w:rsidRPr="00647EB5" w:rsidTr="003C08EE">
        <w:trPr>
          <w:jc w:val="center"/>
        </w:trPr>
        <w:tc>
          <w:tcPr>
            <w:tcW w:w="1315"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7</w:t>
            </w:r>
            <w:proofErr w:type="gramEnd"/>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21</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4,5</w:t>
            </w:r>
          </w:p>
        </w:tc>
        <w:tc>
          <w:tcPr>
            <w:tcW w:w="108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21,5</w:t>
            </w:r>
          </w:p>
        </w:tc>
        <w:tc>
          <w:tcPr>
            <w:tcW w:w="127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143</w:t>
            </w:r>
          </w:p>
        </w:tc>
        <w:tc>
          <w:tcPr>
            <w:tcW w:w="1588"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4,6</w:t>
            </w:r>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5</w:t>
            </w:r>
            <w:proofErr w:type="gramEnd"/>
          </w:p>
        </w:tc>
      </w:tr>
      <w:tr w:rsidR="000D3DF3" w:rsidRPr="00647EB5" w:rsidTr="003C08EE">
        <w:trPr>
          <w:jc w:val="center"/>
        </w:trPr>
        <w:tc>
          <w:tcPr>
            <w:tcW w:w="1315"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9</w:t>
            </w:r>
            <w:proofErr w:type="gramEnd"/>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22</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6,5</w:t>
            </w:r>
          </w:p>
        </w:tc>
        <w:tc>
          <w:tcPr>
            <w:tcW w:w="108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22,5</w:t>
            </w:r>
          </w:p>
        </w:tc>
        <w:tc>
          <w:tcPr>
            <w:tcW w:w="127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190</w:t>
            </w:r>
          </w:p>
        </w:tc>
        <w:tc>
          <w:tcPr>
            <w:tcW w:w="1588"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4,6</w:t>
            </w:r>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5</w:t>
            </w:r>
            <w:proofErr w:type="gramEnd"/>
          </w:p>
        </w:tc>
      </w:tr>
      <w:tr w:rsidR="000D3DF3" w:rsidRPr="00647EB5" w:rsidTr="003C08EE">
        <w:trPr>
          <w:jc w:val="center"/>
        </w:trPr>
        <w:tc>
          <w:tcPr>
            <w:tcW w:w="131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11*</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22</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6,5</w:t>
            </w:r>
          </w:p>
        </w:tc>
        <w:tc>
          <w:tcPr>
            <w:tcW w:w="108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22,5</w:t>
            </w:r>
          </w:p>
        </w:tc>
        <w:tc>
          <w:tcPr>
            <w:tcW w:w="127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183</w:t>
            </w:r>
          </w:p>
        </w:tc>
        <w:tc>
          <w:tcPr>
            <w:tcW w:w="1588"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4,6</w:t>
            </w:r>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5</w:t>
            </w:r>
            <w:proofErr w:type="gramEnd"/>
          </w:p>
        </w:tc>
      </w:tr>
      <w:tr w:rsidR="000D3DF3" w:rsidRPr="00647EB5" w:rsidTr="003C08EE">
        <w:trPr>
          <w:jc w:val="center"/>
        </w:trPr>
        <w:tc>
          <w:tcPr>
            <w:tcW w:w="131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12*</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22</w:t>
            </w:r>
          </w:p>
        </w:tc>
        <w:tc>
          <w:tcPr>
            <w:tcW w:w="1316"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11,3</w:t>
            </w:r>
          </w:p>
        </w:tc>
        <w:tc>
          <w:tcPr>
            <w:tcW w:w="108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22,5</w:t>
            </w:r>
          </w:p>
        </w:tc>
        <w:tc>
          <w:tcPr>
            <w:tcW w:w="1275"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274</w:t>
            </w:r>
          </w:p>
        </w:tc>
        <w:tc>
          <w:tcPr>
            <w:tcW w:w="1588" w:type="dxa"/>
            <w:vAlign w:val="center"/>
          </w:tcPr>
          <w:p w:rsidR="000D3DF3" w:rsidRPr="00647EB5" w:rsidRDefault="000D3DF3" w:rsidP="003C08EE">
            <w:pPr>
              <w:spacing w:after="0" w:line="240" w:lineRule="auto"/>
              <w:ind w:firstLine="0"/>
              <w:jc w:val="center"/>
              <w:rPr>
                <w:rFonts w:cs="Arial"/>
                <w:sz w:val="22"/>
                <w:szCs w:val="22"/>
              </w:rPr>
            </w:pPr>
            <w:r>
              <w:rPr>
                <w:rFonts w:cs="Arial"/>
                <w:sz w:val="22"/>
                <w:szCs w:val="22"/>
              </w:rPr>
              <w:t>4,5</w:t>
            </w:r>
          </w:p>
        </w:tc>
        <w:tc>
          <w:tcPr>
            <w:tcW w:w="1316" w:type="dxa"/>
            <w:vAlign w:val="center"/>
          </w:tcPr>
          <w:p w:rsidR="000D3DF3" w:rsidRPr="00647EB5" w:rsidRDefault="000D3DF3" w:rsidP="003C08EE">
            <w:pPr>
              <w:spacing w:after="0" w:line="240" w:lineRule="auto"/>
              <w:ind w:firstLine="0"/>
              <w:jc w:val="center"/>
              <w:rPr>
                <w:rFonts w:cs="Arial"/>
                <w:sz w:val="22"/>
                <w:szCs w:val="22"/>
              </w:rPr>
            </w:pPr>
            <w:proofErr w:type="gramStart"/>
            <w:r>
              <w:rPr>
                <w:rFonts w:cs="Arial"/>
                <w:sz w:val="22"/>
                <w:szCs w:val="22"/>
              </w:rPr>
              <w:t>5</w:t>
            </w:r>
            <w:proofErr w:type="gramEnd"/>
          </w:p>
        </w:tc>
      </w:tr>
    </w:tbl>
    <w:p w:rsidR="000D3DF3" w:rsidRPr="00C7709A" w:rsidRDefault="000D3DF3" w:rsidP="000D3DF3">
      <w:pPr>
        <w:ind w:firstLine="0"/>
        <w:jc w:val="center"/>
        <w:rPr>
          <w:rFonts w:cs="Arial"/>
          <w:i/>
          <w:sz w:val="20"/>
          <w:szCs w:val="20"/>
        </w:rPr>
      </w:pPr>
      <w:proofErr w:type="spellStart"/>
      <w:r w:rsidRPr="00C7709A">
        <w:rPr>
          <w:rFonts w:cs="Arial"/>
          <w:i/>
          <w:sz w:val="20"/>
          <w:szCs w:val="20"/>
        </w:rPr>
        <w:t>Ur</w:t>
      </w:r>
      <w:proofErr w:type="spellEnd"/>
      <w:r w:rsidRPr="00C7709A">
        <w:rPr>
          <w:rFonts w:cs="Arial"/>
          <w:i/>
          <w:sz w:val="20"/>
          <w:szCs w:val="20"/>
        </w:rPr>
        <w:t xml:space="preserve">=Tensão de referência; Valim=Velocidade de alimentação; Um=tensão média; </w:t>
      </w:r>
      <w:proofErr w:type="spellStart"/>
      <w:r w:rsidRPr="00C7709A">
        <w:rPr>
          <w:rFonts w:cs="Arial"/>
          <w:i/>
          <w:sz w:val="20"/>
          <w:szCs w:val="20"/>
        </w:rPr>
        <w:t>Im</w:t>
      </w:r>
      <w:proofErr w:type="spellEnd"/>
      <w:r w:rsidRPr="00C7709A">
        <w:rPr>
          <w:rFonts w:cs="Arial"/>
          <w:i/>
          <w:sz w:val="20"/>
          <w:szCs w:val="20"/>
        </w:rPr>
        <w:t xml:space="preserve">=Corrente média; </w:t>
      </w:r>
      <w:proofErr w:type="spellStart"/>
      <w:r w:rsidRPr="00C7709A">
        <w:rPr>
          <w:rFonts w:cs="Arial"/>
          <w:i/>
          <w:sz w:val="20"/>
          <w:szCs w:val="20"/>
        </w:rPr>
        <w:t>Veloc</w:t>
      </w:r>
      <w:proofErr w:type="spellEnd"/>
      <w:r w:rsidRPr="00C7709A">
        <w:rPr>
          <w:rFonts w:cs="Arial"/>
          <w:i/>
          <w:sz w:val="20"/>
          <w:szCs w:val="20"/>
        </w:rPr>
        <w:t xml:space="preserve">. </w:t>
      </w:r>
      <w:proofErr w:type="gramStart"/>
      <w:r w:rsidRPr="00C7709A">
        <w:rPr>
          <w:rFonts w:cs="Arial"/>
          <w:i/>
          <w:sz w:val="20"/>
          <w:szCs w:val="20"/>
        </w:rPr>
        <w:t>de</w:t>
      </w:r>
      <w:proofErr w:type="gramEnd"/>
      <w:r w:rsidRPr="00C7709A">
        <w:rPr>
          <w:rFonts w:cs="Arial"/>
          <w:i/>
          <w:sz w:val="20"/>
          <w:szCs w:val="20"/>
        </w:rPr>
        <w:t xml:space="preserve"> soldagem=40 cm/</w:t>
      </w:r>
      <w:proofErr w:type="spellStart"/>
      <w:r w:rsidRPr="00C7709A">
        <w:rPr>
          <w:rFonts w:cs="Arial"/>
          <w:i/>
          <w:sz w:val="20"/>
          <w:szCs w:val="20"/>
        </w:rPr>
        <w:t>min</w:t>
      </w:r>
      <w:proofErr w:type="spellEnd"/>
      <w:r w:rsidRPr="00C7709A">
        <w:rPr>
          <w:rFonts w:cs="Arial"/>
          <w:i/>
          <w:sz w:val="20"/>
          <w:szCs w:val="20"/>
        </w:rPr>
        <w:t>; DBCP=20 mm, Gás=Ar+25%CO</w:t>
      </w:r>
      <w:r w:rsidRPr="00C7709A">
        <w:rPr>
          <w:rFonts w:cs="Arial"/>
          <w:i/>
          <w:sz w:val="20"/>
          <w:szCs w:val="20"/>
          <w:vertAlign w:val="subscript"/>
        </w:rPr>
        <w:t>2</w:t>
      </w:r>
      <w:r>
        <w:rPr>
          <w:rFonts w:cs="Arial"/>
          <w:i/>
          <w:sz w:val="20"/>
          <w:szCs w:val="20"/>
        </w:rPr>
        <w:t xml:space="preserve">; *Testes com </w:t>
      </w:r>
      <w:proofErr w:type="spellStart"/>
      <w:r>
        <w:rPr>
          <w:rFonts w:cs="Arial"/>
          <w:i/>
          <w:sz w:val="20"/>
          <w:szCs w:val="20"/>
        </w:rPr>
        <w:t>tecimento</w:t>
      </w:r>
      <w:proofErr w:type="spellEnd"/>
    </w:p>
    <w:p w:rsidR="000D3DF3" w:rsidRDefault="000D3DF3" w:rsidP="000D3DF3">
      <w:pPr>
        <w:ind w:firstLine="0"/>
      </w:pPr>
    </w:p>
    <w:p w:rsidR="009D0723" w:rsidRPr="00D8090F" w:rsidRDefault="001A10FF" w:rsidP="0029083B">
      <w:pPr>
        <w:pStyle w:val="Ttulodaseoprimria"/>
      </w:pPr>
      <w:proofErr w:type="gramStart"/>
      <w:r>
        <w:t>4</w:t>
      </w:r>
      <w:proofErr w:type="gramEnd"/>
      <w:r w:rsidR="0082219D" w:rsidRPr="00D8090F">
        <w:t xml:space="preserve"> </w:t>
      </w:r>
      <w:r w:rsidR="0029083B">
        <w:t xml:space="preserve">RESULTADOS </w:t>
      </w:r>
      <w:r w:rsidR="00641801">
        <w:t>E</w:t>
      </w:r>
      <w:r w:rsidR="0029083B">
        <w:t xml:space="preserve"> DISCUSSÃO </w:t>
      </w:r>
    </w:p>
    <w:p w:rsidR="009D0723" w:rsidRDefault="009D0723" w:rsidP="004D5BD1">
      <w:pPr>
        <w:ind w:firstLine="0"/>
        <w:rPr>
          <w:rFonts w:cs="Arial"/>
        </w:rPr>
      </w:pPr>
    </w:p>
    <w:p w:rsidR="00C7709A" w:rsidRDefault="00C7709A" w:rsidP="000D3DF3">
      <w:pPr>
        <w:ind w:firstLine="708"/>
        <w:rPr>
          <w:rFonts w:cs="Arial"/>
        </w:rPr>
      </w:pPr>
      <w:r>
        <w:rPr>
          <w:rFonts w:cs="Arial"/>
        </w:rPr>
        <w:t xml:space="preserve">No Teste </w:t>
      </w:r>
      <w:proofErr w:type="gramStart"/>
      <w:r>
        <w:rPr>
          <w:rFonts w:cs="Arial"/>
        </w:rPr>
        <w:t>4</w:t>
      </w:r>
      <w:proofErr w:type="gramEnd"/>
      <w:r>
        <w:rPr>
          <w:rFonts w:cs="Arial"/>
        </w:rPr>
        <w:t xml:space="preserve"> </w:t>
      </w:r>
      <w:r w:rsidR="000D3DF3">
        <w:rPr>
          <w:rFonts w:cs="Arial"/>
        </w:rPr>
        <w:t xml:space="preserve">(Figura 1) </w:t>
      </w:r>
      <w:r>
        <w:rPr>
          <w:rFonts w:cs="Arial"/>
        </w:rPr>
        <w:t xml:space="preserve">a abertura se mostrou muito pequena e o arco agiu nas laterais do chanfro, não tocando a raiz da junta. No Teste </w:t>
      </w:r>
      <w:proofErr w:type="gramStart"/>
      <w:r>
        <w:rPr>
          <w:rFonts w:cs="Arial"/>
        </w:rPr>
        <w:t>6</w:t>
      </w:r>
      <w:proofErr w:type="gramEnd"/>
      <w:r>
        <w:rPr>
          <w:rFonts w:cs="Arial"/>
        </w:rPr>
        <w:t xml:space="preserve"> com maior abertura o arco agiu na raiz, mas o gás de proteção não penetrou de forma eficaz no chanfro. No Teste </w:t>
      </w:r>
      <w:proofErr w:type="gramStart"/>
      <w:r>
        <w:rPr>
          <w:rFonts w:cs="Arial"/>
        </w:rPr>
        <w:t>7</w:t>
      </w:r>
      <w:proofErr w:type="gramEnd"/>
      <w:r>
        <w:rPr>
          <w:rFonts w:cs="Arial"/>
        </w:rPr>
        <w:t xml:space="preserve"> um pequeno ângulo de abertura no chanfro resolveu o problema do gás de proteção, mas houve pouca penetração e falta de fusão, resolvido no Teste 9 com aumento da corrente de soldagem. </w:t>
      </w:r>
      <w:r w:rsidR="00793B54">
        <w:rPr>
          <w:rFonts w:cs="Arial"/>
        </w:rPr>
        <w:t xml:space="preserve">No teste 11 utilizou-se </w:t>
      </w:r>
      <w:proofErr w:type="spellStart"/>
      <w:r w:rsidR="00793B54">
        <w:rPr>
          <w:rFonts w:cs="Arial"/>
        </w:rPr>
        <w:t>tecimento</w:t>
      </w:r>
      <w:proofErr w:type="spellEnd"/>
      <w:r w:rsidR="00793B54">
        <w:rPr>
          <w:rFonts w:cs="Arial"/>
        </w:rPr>
        <w:t xml:space="preserve"> para uniformização da raiz, mas não se mostrou eficaz e no Teste 12 aumentou-se a corrente severamente para aumento da taxa de deposição, porém deteriorou-se a penetração e ocorreu inclusão de escória na raiz.</w:t>
      </w:r>
    </w:p>
    <w:p w:rsidR="003A2AA7" w:rsidRDefault="003A2AA7" w:rsidP="004D5BD1">
      <w:pPr>
        <w:ind w:firstLine="0"/>
        <w:rPr>
          <w:rFonts w:cs="Arial"/>
        </w:rPr>
      </w:pPr>
    </w:p>
    <w:tbl>
      <w:tblPr>
        <w:tblStyle w:val="Tabelacomgrade"/>
        <w:tblW w:w="0" w:type="auto"/>
        <w:jc w:val="center"/>
        <w:tblLook w:val="04A0"/>
      </w:tblPr>
      <w:tblGrid>
        <w:gridCol w:w="1671"/>
        <w:gridCol w:w="1666"/>
        <w:gridCol w:w="1666"/>
      </w:tblGrid>
      <w:tr w:rsidR="00AC1839" w:rsidTr="000B6D44">
        <w:trPr>
          <w:jc w:val="center"/>
        </w:trPr>
        <w:tc>
          <w:tcPr>
            <w:tcW w:w="0" w:type="auto"/>
            <w:vAlign w:val="center"/>
          </w:tcPr>
          <w:p w:rsidR="00AC1839" w:rsidRDefault="00AC1839" w:rsidP="00AC1839">
            <w:pPr>
              <w:spacing w:after="0" w:line="240" w:lineRule="auto"/>
              <w:ind w:firstLine="0"/>
              <w:jc w:val="center"/>
              <w:rPr>
                <w:rFonts w:cs="Arial"/>
              </w:rPr>
            </w:pPr>
            <w:r>
              <w:rPr>
                <w:rFonts w:cs="Arial"/>
                <w:noProof/>
              </w:rPr>
              <w:drawing>
                <wp:inline distT="0" distB="0" distL="0" distR="0">
                  <wp:extent cx="904615" cy="720000"/>
                  <wp:effectExtent l="19050" t="0" r="0" b="0"/>
                  <wp:docPr id="1" name="Imagem 0" descr="Test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4.jpg"/>
                          <pic:cNvPicPr/>
                        </pic:nvPicPr>
                        <pic:blipFill>
                          <a:blip r:embed="rId8" cstate="print"/>
                          <a:stretch>
                            <a:fillRect/>
                          </a:stretch>
                        </pic:blipFill>
                        <pic:spPr>
                          <a:xfrm>
                            <a:off x="0" y="0"/>
                            <a:ext cx="904615" cy="720000"/>
                          </a:xfrm>
                          <a:prstGeom prst="rect">
                            <a:avLst/>
                          </a:prstGeom>
                        </pic:spPr>
                      </pic:pic>
                    </a:graphicData>
                  </a:graphic>
                </wp:inline>
              </w:drawing>
            </w:r>
          </w:p>
        </w:tc>
        <w:tc>
          <w:tcPr>
            <w:tcW w:w="0" w:type="auto"/>
            <w:vAlign w:val="center"/>
          </w:tcPr>
          <w:p w:rsidR="00AC1839" w:rsidRDefault="00AC1839" w:rsidP="00AC1839">
            <w:pPr>
              <w:spacing w:after="0" w:line="240" w:lineRule="auto"/>
              <w:ind w:firstLine="0"/>
              <w:jc w:val="center"/>
              <w:rPr>
                <w:rFonts w:cs="Arial"/>
              </w:rPr>
            </w:pPr>
            <w:r>
              <w:rPr>
                <w:rFonts w:cs="Arial"/>
                <w:noProof/>
              </w:rPr>
              <w:drawing>
                <wp:inline distT="0" distB="0" distL="0" distR="0">
                  <wp:extent cx="901513" cy="720000"/>
                  <wp:effectExtent l="19050" t="0" r="0" b="0"/>
                  <wp:docPr id="5" name="Imagem 4" descr="Test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6.jpg"/>
                          <pic:cNvPicPr/>
                        </pic:nvPicPr>
                        <pic:blipFill>
                          <a:blip r:embed="rId9" cstate="print"/>
                          <a:stretch>
                            <a:fillRect/>
                          </a:stretch>
                        </pic:blipFill>
                        <pic:spPr>
                          <a:xfrm>
                            <a:off x="0" y="0"/>
                            <a:ext cx="901513" cy="720000"/>
                          </a:xfrm>
                          <a:prstGeom prst="rect">
                            <a:avLst/>
                          </a:prstGeom>
                        </pic:spPr>
                      </pic:pic>
                    </a:graphicData>
                  </a:graphic>
                </wp:inline>
              </w:drawing>
            </w:r>
          </w:p>
        </w:tc>
        <w:tc>
          <w:tcPr>
            <w:tcW w:w="0" w:type="auto"/>
            <w:vAlign w:val="center"/>
          </w:tcPr>
          <w:p w:rsidR="00AC1839" w:rsidRDefault="00AC1839" w:rsidP="00AC1839">
            <w:pPr>
              <w:spacing w:after="0" w:line="240" w:lineRule="auto"/>
              <w:ind w:firstLine="0"/>
              <w:jc w:val="center"/>
              <w:rPr>
                <w:rFonts w:cs="Arial"/>
              </w:rPr>
            </w:pPr>
            <w:r>
              <w:rPr>
                <w:rFonts w:cs="Arial"/>
                <w:noProof/>
              </w:rPr>
              <w:drawing>
                <wp:inline distT="0" distB="0" distL="0" distR="0">
                  <wp:extent cx="901513" cy="720000"/>
                  <wp:effectExtent l="19050" t="0" r="0" b="0"/>
                  <wp:docPr id="6" name="Imagem 5" descr="Test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7.jpg"/>
                          <pic:cNvPicPr/>
                        </pic:nvPicPr>
                        <pic:blipFill>
                          <a:blip r:embed="rId10" cstate="print"/>
                          <a:stretch>
                            <a:fillRect/>
                          </a:stretch>
                        </pic:blipFill>
                        <pic:spPr>
                          <a:xfrm>
                            <a:off x="0" y="0"/>
                            <a:ext cx="901513" cy="720000"/>
                          </a:xfrm>
                          <a:prstGeom prst="rect">
                            <a:avLst/>
                          </a:prstGeom>
                        </pic:spPr>
                      </pic:pic>
                    </a:graphicData>
                  </a:graphic>
                </wp:inline>
              </w:drawing>
            </w:r>
          </w:p>
        </w:tc>
      </w:tr>
      <w:tr w:rsidR="00AC1839" w:rsidTr="000B6D44">
        <w:trPr>
          <w:jc w:val="center"/>
        </w:trPr>
        <w:tc>
          <w:tcPr>
            <w:tcW w:w="0" w:type="auto"/>
            <w:vAlign w:val="center"/>
          </w:tcPr>
          <w:p w:rsidR="00AC1839" w:rsidRPr="000B6D44" w:rsidRDefault="00AC1839" w:rsidP="00AC1839">
            <w:pPr>
              <w:spacing w:after="0" w:line="240" w:lineRule="auto"/>
              <w:ind w:firstLine="0"/>
              <w:jc w:val="center"/>
              <w:rPr>
                <w:rFonts w:cs="Arial"/>
                <w:sz w:val="20"/>
                <w:szCs w:val="20"/>
              </w:rPr>
            </w:pPr>
            <w:r w:rsidRPr="000B6D44">
              <w:rPr>
                <w:rFonts w:cs="Arial"/>
                <w:sz w:val="20"/>
                <w:szCs w:val="20"/>
              </w:rPr>
              <w:t xml:space="preserve">Teste </w:t>
            </w:r>
            <w:proofErr w:type="gramStart"/>
            <w:r w:rsidRPr="000B6D44">
              <w:rPr>
                <w:rFonts w:cs="Arial"/>
                <w:sz w:val="20"/>
                <w:szCs w:val="20"/>
              </w:rPr>
              <w:t>4</w:t>
            </w:r>
            <w:proofErr w:type="gramEnd"/>
          </w:p>
        </w:tc>
        <w:tc>
          <w:tcPr>
            <w:tcW w:w="0" w:type="auto"/>
            <w:vAlign w:val="center"/>
          </w:tcPr>
          <w:p w:rsidR="00AC1839" w:rsidRPr="000B6D44" w:rsidRDefault="00AC1839" w:rsidP="00AC1839">
            <w:pPr>
              <w:spacing w:after="0" w:line="240" w:lineRule="auto"/>
              <w:ind w:firstLine="0"/>
              <w:jc w:val="center"/>
              <w:rPr>
                <w:rFonts w:cs="Arial"/>
                <w:sz w:val="20"/>
                <w:szCs w:val="20"/>
              </w:rPr>
            </w:pPr>
            <w:r w:rsidRPr="000B6D44">
              <w:rPr>
                <w:rFonts w:cs="Arial"/>
                <w:sz w:val="20"/>
                <w:szCs w:val="20"/>
              </w:rPr>
              <w:t xml:space="preserve">Teste </w:t>
            </w:r>
            <w:proofErr w:type="gramStart"/>
            <w:r w:rsidRPr="000B6D44">
              <w:rPr>
                <w:rFonts w:cs="Arial"/>
                <w:sz w:val="20"/>
                <w:szCs w:val="20"/>
              </w:rPr>
              <w:t>6</w:t>
            </w:r>
            <w:proofErr w:type="gramEnd"/>
          </w:p>
        </w:tc>
        <w:tc>
          <w:tcPr>
            <w:tcW w:w="0" w:type="auto"/>
            <w:vAlign w:val="center"/>
          </w:tcPr>
          <w:p w:rsidR="00AC1839" w:rsidRPr="000B6D44" w:rsidRDefault="00AC1839" w:rsidP="00AC1839">
            <w:pPr>
              <w:spacing w:after="0" w:line="240" w:lineRule="auto"/>
              <w:ind w:firstLine="0"/>
              <w:jc w:val="center"/>
              <w:rPr>
                <w:rFonts w:cs="Arial"/>
                <w:sz w:val="20"/>
                <w:szCs w:val="20"/>
              </w:rPr>
            </w:pPr>
            <w:r w:rsidRPr="000B6D44">
              <w:rPr>
                <w:rFonts w:cs="Arial"/>
                <w:sz w:val="20"/>
                <w:szCs w:val="20"/>
              </w:rPr>
              <w:t xml:space="preserve">Teste </w:t>
            </w:r>
            <w:proofErr w:type="gramStart"/>
            <w:r w:rsidRPr="000B6D44">
              <w:rPr>
                <w:rFonts w:cs="Arial"/>
                <w:sz w:val="20"/>
                <w:szCs w:val="20"/>
              </w:rPr>
              <w:t>7</w:t>
            </w:r>
            <w:proofErr w:type="gramEnd"/>
          </w:p>
        </w:tc>
      </w:tr>
      <w:tr w:rsidR="00AC1839" w:rsidTr="000B6D44">
        <w:trPr>
          <w:jc w:val="center"/>
        </w:trPr>
        <w:tc>
          <w:tcPr>
            <w:tcW w:w="0" w:type="auto"/>
            <w:vAlign w:val="center"/>
          </w:tcPr>
          <w:p w:rsidR="00AC1839" w:rsidRDefault="00AC1839" w:rsidP="00AC1839">
            <w:pPr>
              <w:spacing w:after="0" w:line="240" w:lineRule="auto"/>
              <w:ind w:firstLine="0"/>
              <w:jc w:val="center"/>
              <w:rPr>
                <w:rFonts w:cs="Arial"/>
              </w:rPr>
            </w:pPr>
            <w:r>
              <w:rPr>
                <w:rFonts w:cs="Arial"/>
                <w:noProof/>
              </w:rPr>
              <w:drawing>
                <wp:inline distT="0" distB="0" distL="0" distR="0">
                  <wp:extent cx="901513" cy="720000"/>
                  <wp:effectExtent l="19050" t="0" r="0" b="0"/>
                  <wp:docPr id="7" name="Imagem 6" descr="Test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9.jpg"/>
                          <pic:cNvPicPr/>
                        </pic:nvPicPr>
                        <pic:blipFill>
                          <a:blip r:embed="rId11" cstate="print"/>
                          <a:stretch>
                            <a:fillRect/>
                          </a:stretch>
                        </pic:blipFill>
                        <pic:spPr>
                          <a:xfrm>
                            <a:off x="0" y="0"/>
                            <a:ext cx="901513" cy="720000"/>
                          </a:xfrm>
                          <a:prstGeom prst="rect">
                            <a:avLst/>
                          </a:prstGeom>
                        </pic:spPr>
                      </pic:pic>
                    </a:graphicData>
                  </a:graphic>
                </wp:inline>
              </w:drawing>
            </w:r>
          </w:p>
        </w:tc>
        <w:tc>
          <w:tcPr>
            <w:tcW w:w="0" w:type="auto"/>
            <w:vAlign w:val="center"/>
          </w:tcPr>
          <w:p w:rsidR="00AC1839" w:rsidRDefault="00AC1839" w:rsidP="00AC1839">
            <w:pPr>
              <w:spacing w:after="0" w:line="240" w:lineRule="auto"/>
              <w:ind w:firstLine="0"/>
              <w:jc w:val="center"/>
              <w:rPr>
                <w:rFonts w:cs="Arial"/>
              </w:rPr>
            </w:pPr>
            <w:r>
              <w:rPr>
                <w:rFonts w:cs="Arial"/>
                <w:noProof/>
              </w:rPr>
              <w:drawing>
                <wp:inline distT="0" distB="0" distL="0" distR="0">
                  <wp:extent cx="901513" cy="720000"/>
                  <wp:effectExtent l="19050" t="0" r="0" b="0"/>
                  <wp:docPr id="8" name="Imagem 7" descr="Test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11.jpg"/>
                          <pic:cNvPicPr/>
                        </pic:nvPicPr>
                        <pic:blipFill>
                          <a:blip r:embed="rId12" cstate="print"/>
                          <a:stretch>
                            <a:fillRect/>
                          </a:stretch>
                        </pic:blipFill>
                        <pic:spPr>
                          <a:xfrm>
                            <a:off x="0" y="0"/>
                            <a:ext cx="901513" cy="720000"/>
                          </a:xfrm>
                          <a:prstGeom prst="rect">
                            <a:avLst/>
                          </a:prstGeom>
                        </pic:spPr>
                      </pic:pic>
                    </a:graphicData>
                  </a:graphic>
                </wp:inline>
              </w:drawing>
            </w:r>
          </w:p>
        </w:tc>
        <w:tc>
          <w:tcPr>
            <w:tcW w:w="0" w:type="auto"/>
            <w:vAlign w:val="center"/>
          </w:tcPr>
          <w:p w:rsidR="00AC1839" w:rsidRDefault="00AC1839" w:rsidP="00AC1839">
            <w:pPr>
              <w:spacing w:after="0" w:line="240" w:lineRule="auto"/>
              <w:ind w:firstLine="0"/>
              <w:jc w:val="center"/>
              <w:rPr>
                <w:rFonts w:cs="Arial"/>
              </w:rPr>
            </w:pPr>
            <w:r>
              <w:rPr>
                <w:rFonts w:cs="Arial"/>
                <w:noProof/>
              </w:rPr>
              <w:drawing>
                <wp:inline distT="0" distB="0" distL="0" distR="0">
                  <wp:extent cx="901513" cy="720000"/>
                  <wp:effectExtent l="19050" t="0" r="0" b="0"/>
                  <wp:docPr id="9" name="Imagem 8" descr="Test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12.jpg"/>
                          <pic:cNvPicPr/>
                        </pic:nvPicPr>
                        <pic:blipFill>
                          <a:blip r:embed="rId13" cstate="print"/>
                          <a:stretch>
                            <a:fillRect/>
                          </a:stretch>
                        </pic:blipFill>
                        <pic:spPr>
                          <a:xfrm>
                            <a:off x="0" y="0"/>
                            <a:ext cx="901513" cy="720000"/>
                          </a:xfrm>
                          <a:prstGeom prst="rect">
                            <a:avLst/>
                          </a:prstGeom>
                        </pic:spPr>
                      </pic:pic>
                    </a:graphicData>
                  </a:graphic>
                </wp:inline>
              </w:drawing>
            </w:r>
          </w:p>
        </w:tc>
      </w:tr>
      <w:tr w:rsidR="00AC1839" w:rsidTr="000B6D44">
        <w:trPr>
          <w:jc w:val="center"/>
        </w:trPr>
        <w:tc>
          <w:tcPr>
            <w:tcW w:w="0" w:type="auto"/>
            <w:vAlign w:val="center"/>
          </w:tcPr>
          <w:p w:rsidR="00AC1839" w:rsidRPr="000B6D44" w:rsidRDefault="00AC1839" w:rsidP="00AC1839">
            <w:pPr>
              <w:spacing w:after="0" w:line="240" w:lineRule="auto"/>
              <w:ind w:firstLine="0"/>
              <w:jc w:val="center"/>
              <w:rPr>
                <w:rFonts w:cs="Arial"/>
                <w:sz w:val="20"/>
                <w:szCs w:val="20"/>
              </w:rPr>
            </w:pPr>
            <w:r w:rsidRPr="000B6D44">
              <w:rPr>
                <w:rFonts w:cs="Arial"/>
                <w:sz w:val="20"/>
                <w:szCs w:val="20"/>
              </w:rPr>
              <w:t xml:space="preserve">Teste </w:t>
            </w:r>
            <w:proofErr w:type="gramStart"/>
            <w:r w:rsidRPr="000B6D44">
              <w:rPr>
                <w:rFonts w:cs="Arial"/>
                <w:sz w:val="20"/>
                <w:szCs w:val="20"/>
              </w:rPr>
              <w:t>9</w:t>
            </w:r>
            <w:proofErr w:type="gramEnd"/>
          </w:p>
        </w:tc>
        <w:tc>
          <w:tcPr>
            <w:tcW w:w="0" w:type="auto"/>
            <w:vAlign w:val="center"/>
          </w:tcPr>
          <w:p w:rsidR="00AC1839" w:rsidRPr="000B6D44" w:rsidRDefault="00AC1839" w:rsidP="00AC1839">
            <w:pPr>
              <w:spacing w:after="0" w:line="240" w:lineRule="auto"/>
              <w:ind w:firstLine="0"/>
              <w:jc w:val="center"/>
              <w:rPr>
                <w:rFonts w:cs="Arial"/>
                <w:sz w:val="20"/>
                <w:szCs w:val="20"/>
              </w:rPr>
            </w:pPr>
            <w:r w:rsidRPr="000B6D44">
              <w:rPr>
                <w:rFonts w:cs="Arial"/>
                <w:sz w:val="20"/>
                <w:szCs w:val="20"/>
              </w:rPr>
              <w:t>Teste 11</w:t>
            </w:r>
          </w:p>
        </w:tc>
        <w:tc>
          <w:tcPr>
            <w:tcW w:w="0" w:type="auto"/>
            <w:vAlign w:val="center"/>
          </w:tcPr>
          <w:p w:rsidR="00AC1839" w:rsidRPr="000B6D44" w:rsidRDefault="00AC1839" w:rsidP="00AC1839">
            <w:pPr>
              <w:spacing w:after="0" w:line="240" w:lineRule="auto"/>
              <w:ind w:firstLine="0"/>
              <w:jc w:val="center"/>
              <w:rPr>
                <w:rFonts w:cs="Arial"/>
                <w:sz w:val="20"/>
                <w:szCs w:val="20"/>
              </w:rPr>
            </w:pPr>
            <w:r w:rsidRPr="000B6D44">
              <w:rPr>
                <w:rFonts w:cs="Arial"/>
                <w:sz w:val="20"/>
                <w:szCs w:val="20"/>
              </w:rPr>
              <w:t>Teste 12</w:t>
            </w:r>
          </w:p>
        </w:tc>
      </w:tr>
    </w:tbl>
    <w:p w:rsidR="000C6411" w:rsidRDefault="00AC1839" w:rsidP="00AC1839">
      <w:pPr>
        <w:ind w:firstLine="0"/>
        <w:jc w:val="center"/>
        <w:rPr>
          <w:rFonts w:cs="Arial"/>
        </w:rPr>
      </w:pPr>
      <w:r>
        <w:rPr>
          <w:rFonts w:cs="Arial"/>
        </w:rPr>
        <w:t xml:space="preserve">Figura 1 – </w:t>
      </w:r>
      <w:proofErr w:type="spellStart"/>
      <w:r>
        <w:rPr>
          <w:rFonts w:cs="Arial"/>
        </w:rPr>
        <w:t>Macrografias</w:t>
      </w:r>
      <w:proofErr w:type="spellEnd"/>
      <w:r>
        <w:rPr>
          <w:rFonts w:cs="Arial"/>
        </w:rPr>
        <w:t xml:space="preserve"> das seções transversais dos cordões</w:t>
      </w:r>
    </w:p>
    <w:p w:rsidR="00266920" w:rsidRDefault="00266920" w:rsidP="00266920">
      <w:pPr>
        <w:ind w:firstLine="0"/>
      </w:pPr>
    </w:p>
    <w:p w:rsidR="009D0723" w:rsidRDefault="001A10FF" w:rsidP="0029083B">
      <w:pPr>
        <w:pStyle w:val="Ttulodaseoprimria"/>
        <w:rPr>
          <w:sz w:val="24"/>
        </w:rPr>
      </w:pPr>
      <w:proofErr w:type="gramStart"/>
      <w:r>
        <w:rPr>
          <w:sz w:val="24"/>
        </w:rPr>
        <w:t>5</w:t>
      </w:r>
      <w:proofErr w:type="gramEnd"/>
      <w:r w:rsidR="0082219D" w:rsidRPr="0082219D">
        <w:rPr>
          <w:sz w:val="24"/>
        </w:rPr>
        <w:t xml:space="preserve"> CONSIDERAÇÕES FINAIS</w:t>
      </w:r>
    </w:p>
    <w:p w:rsidR="003220E0" w:rsidRDefault="003220E0" w:rsidP="0029083B">
      <w:pPr>
        <w:pStyle w:val="Ttulodaseoprimria"/>
        <w:rPr>
          <w:sz w:val="24"/>
        </w:rPr>
      </w:pPr>
    </w:p>
    <w:p w:rsidR="009D0723" w:rsidRDefault="00376B05" w:rsidP="0029083B">
      <w:r>
        <w:t xml:space="preserve">Conclui-se com estes resultados que </w:t>
      </w:r>
      <w:r w:rsidR="00793B54">
        <w:t xml:space="preserve">a soldagem de juntas estreitas com arame tubular é viável. Além disso, mostrou-se a importância do ângulo de abertura do chanfro e a ineficácia do uso do tecimento. </w:t>
      </w:r>
    </w:p>
    <w:p w:rsidR="00376B05" w:rsidRDefault="00376B05" w:rsidP="0029083B"/>
    <w:p w:rsidR="009D0723" w:rsidRDefault="0082219D" w:rsidP="00711AA3">
      <w:pPr>
        <w:pStyle w:val="Ttulodaseoprimria"/>
        <w:jc w:val="left"/>
      </w:pPr>
      <w:r w:rsidRPr="00D8090F">
        <w:t>REFERÊNCIAS</w:t>
      </w:r>
    </w:p>
    <w:p w:rsidR="000B32BD" w:rsidRPr="00D8090F" w:rsidRDefault="000B32BD" w:rsidP="00711AA3">
      <w:pPr>
        <w:pStyle w:val="Ttulodaseoprimria"/>
        <w:jc w:val="left"/>
      </w:pPr>
    </w:p>
    <w:p w:rsidR="00376B05" w:rsidRDefault="00A27589" w:rsidP="00793B54">
      <w:pPr>
        <w:pStyle w:val="Referncias"/>
        <w:numPr>
          <w:ilvl w:val="0"/>
          <w:numId w:val="1"/>
        </w:numPr>
        <w:spacing w:before="0" w:after="0"/>
        <w:ind w:left="284"/>
        <w:jc w:val="both"/>
      </w:pPr>
      <w:r>
        <w:t>Vieira, F. D. Desenvolvimento de Tocha e de Procedimento para a Soldagem MIG/MAG em Chanfro Estreito de Peças Espessas em Aço Ao Carbono</w:t>
      </w:r>
      <w:r w:rsidR="00376B05">
        <w:t xml:space="preserve">. </w:t>
      </w:r>
      <w:r>
        <w:t xml:space="preserve">Dissertação de Mestrado. Universidade Federal de Santa </w:t>
      </w:r>
      <w:proofErr w:type="gramStart"/>
      <w:r>
        <w:t>Catarina</w:t>
      </w:r>
      <w:r w:rsidR="00376B05">
        <w:t>.</w:t>
      </w:r>
      <w:proofErr w:type="spellStart"/>
      <w:proofErr w:type="gramEnd"/>
      <w:r>
        <w:t>Florianópolis-SC</w:t>
      </w:r>
      <w:proofErr w:type="spellEnd"/>
      <w:r>
        <w:t>. 2012. 65</w:t>
      </w:r>
      <w:r w:rsidR="00376B05">
        <w:t>p.</w:t>
      </w:r>
    </w:p>
    <w:p w:rsidR="00266920" w:rsidRDefault="00266920" w:rsidP="00266920">
      <w:pPr>
        <w:pStyle w:val="Referncias"/>
        <w:numPr>
          <w:ilvl w:val="0"/>
          <w:numId w:val="1"/>
        </w:numPr>
        <w:spacing w:before="0" w:after="0"/>
        <w:ind w:left="284"/>
        <w:jc w:val="both"/>
      </w:pPr>
      <w:r>
        <w:t xml:space="preserve">Vieira, F. </w:t>
      </w:r>
      <w:proofErr w:type="gramStart"/>
      <w:r>
        <w:t>D.</w:t>
      </w:r>
      <w:proofErr w:type="gramEnd"/>
      <w:r>
        <w:t xml:space="preserve">, </w:t>
      </w:r>
      <w:proofErr w:type="spellStart"/>
      <w:r>
        <w:t>Bohórquez</w:t>
      </w:r>
      <w:proofErr w:type="spellEnd"/>
      <w:r>
        <w:t>, C. E. N. Desenvolvimento de Tocha e de Procedimento para a Soldagem MIG/MAG em Chanfro Estreito de Peças Espessas em Aço Ao Carbono. XXXIX Congresso Nacional de Soldagem. Curitiba, PR. 2013.</w:t>
      </w:r>
    </w:p>
    <w:sectPr w:rsidR="00266920" w:rsidSect="0082219D">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493" w:rsidRDefault="00522493" w:rsidP="00B11590">
      <w:r>
        <w:separator/>
      </w:r>
    </w:p>
  </w:endnote>
  <w:endnote w:type="continuationSeparator" w:id="1">
    <w:p w:rsidR="00522493" w:rsidRDefault="00522493" w:rsidP="00B11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493" w:rsidRDefault="00522493" w:rsidP="00B11590">
      <w:r>
        <w:separator/>
      </w:r>
    </w:p>
  </w:footnote>
  <w:footnote w:type="continuationSeparator" w:id="1">
    <w:p w:rsidR="00522493" w:rsidRDefault="00522493"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719E"/>
    <w:multiLevelType w:val="hybridMultilevel"/>
    <w:tmpl w:val="25B85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9D0723"/>
    <w:rsid w:val="000033F3"/>
    <w:rsid w:val="000406F3"/>
    <w:rsid w:val="000B32BD"/>
    <w:rsid w:val="000B6D44"/>
    <w:rsid w:val="000C612B"/>
    <w:rsid w:val="000C6411"/>
    <w:rsid w:val="000D3DF3"/>
    <w:rsid w:val="000F630E"/>
    <w:rsid w:val="0012354B"/>
    <w:rsid w:val="00125006"/>
    <w:rsid w:val="001826AD"/>
    <w:rsid w:val="00185FE1"/>
    <w:rsid w:val="001A10FF"/>
    <w:rsid w:val="001C7B8C"/>
    <w:rsid w:val="001C7EAD"/>
    <w:rsid w:val="001E496B"/>
    <w:rsid w:val="00203D0A"/>
    <w:rsid w:val="0024774D"/>
    <w:rsid w:val="00266920"/>
    <w:rsid w:val="0029083B"/>
    <w:rsid w:val="002A7A57"/>
    <w:rsid w:val="002E09EA"/>
    <w:rsid w:val="002E4C60"/>
    <w:rsid w:val="002F7EB8"/>
    <w:rsid w:val="00300CAC"/>
    <w:rsid w:val="003220E0"/>
    <w:rsid w:val="00376B05"/>
    <w:rsid w:val="003A2AA7"/>
    <w:rsid w:val="003C0392"/>
    <w:rsid w:val="00450C0F"/>
    <w:rsid w:val="00493589"/>
    <w:rsid w:val="004A54EB"/>
    <w:rsid w:val="004D5BD1"/>
    <w:rsid w:val="004E07E1"/>
    <w:rsid w:val="004F7A69"/>
    <w:rsid w:val="00516566"/>
    <w:rsid w:val="00520FB9"/>
    <w:rsid w:val="00522493"/>
    <w:rsid w:val="00534430"/>
    <w:rsid w:val="00595D5E"/>
    <w:rsid w:val="00607EFC"/>
    <w:rsid w:val="00641801"/>
    <w:rsid w:val="00647EB5"/>
    <w:rsid w:val="00664302"/>
    <w:rsid w:val="006751EA"/>
    <w:rsid w:val="006A4184"/>
    <w:rsid w:val="006F1A5E"/>
    <w:rsid w:val="006F76EF"/>
    <w:rsid w:val="0070021A"/>
    <w:rsid w:val="00711AA3"/>
    <w:rsid w:val="00724A7E"/>
    <w:rsid w:val="00731B6A"/>
    <w:rsid w:val="00793B54"/>
    <w:rsid w:val="007C243F"/>
    <w:rsid w:val="007C2D07"/>
    <w:rsid w:val="007E46CB"/>
    <w:rsid w:val="00806414"/>
    <w:rsid w:val="0082219D"/>
    <w:rsid w:val="00894525"/>
    <w:rsid w:val="008B34FC"/>
    <w:rsid w:val="00916435"/>
    <w:rsid w:val="00927D81"/>
    <w:rsid w:val="00941544"/>
    <w:rsid w:val="009B0959"/>
    <w:rsid w:val="009D0723"/>
    <w:rsid w:val="009F1118"/>
    <w:rsid w:val="00A27589"/>
    <w:rsid w:val="00A56E01"/>
    <w:rsid w:val="00A73AB2"/>
    <w:rsid w:val="00A756D1"/>
    <w:rsid w:val="00A771C1"/>
    <w:rsid w:val="00A802B0"/>
    <w:rsid w:val="00AC1839"/>
    <w:rsid w:val="00B11590"/>
    <w:rsid w:val="00B775B0"/>
    <w:rsid w:val="00BC6136"/>
    <w:rsid w:val="00BE7921"/>
    <w:rsid w:val="00C16DD6"/>
    <w:rsid w:val="00C341B4"/>
    <w:rsid w:val="00C47B84"/>
    <w:rsid w:val="00C52B11"/>
    <w:rsid w:val="00C7709A"/>
    <w:rsid w:val="00C950B7"/>
    <w:rsid w:val="00C966D6"/>
    <w:rsid w:val="00CB42DB"/>
    <w:rsid w:val="00CC3E16"/>
    <w:rsid w:val="00CC6302"/>
    <w:rsid w:val="00CF1B19"/>
    <w:rsid w:val="00CF7D54"/>
    <w:rsid w:val="00D141AD"/>
    <w:rsid w:val="00D25A87"/>
    <w:rsid w:val="00D43862"/>
    <w:rsid w:val="00D43DC1"/>
    <w:rsid w:val="00D740C6"/>
    <w:rsid w:val="00D753F3"/>
    <w:rsid w:val="00D9438D"/>
    <w:rsid w:val="00DA6DA3"/>
    <w:rsid w:val="00DD1B99"/>
    <w:rsid w:val="00DE6963"/>
    <w:rsid w:val="00E10B97"/>
    <w:rsid w:val="00EA51E0"/>
    <w:rsid w:val="00EB13F7"/>
    <w:rsid w:val="00F32619"/>
    <w:rsid w:val="00F34C67"/>
    <w:rsid w:val="00F56270"/>
    <w:rsid w:val="00F65AE9"/>
    <w:rsid w:val="00FB279D"/>
    <w:rsid w:val="00FB3E0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table" w:styleId="Tabelacomgrade">
    <w:name w:val="Table Grid"/>
    <w:basedOn w:val="Tabelanormal"/>
    <w:uiPriority w:val="99"/>
    <w:rsid w:val="007E46CB"/>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DC9E-17F5-441B-901D-264272B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LAPES</cp:lastModifiedBy>
  <cp:revision>2</cp:revision>
  <cp:lastPrinted>2013-05-31T18:34:00Z</cp:lastPrinted>
  <dcterms:created xsi:type="dcterms:W3CDTF">2014-09-01T13:35:00Z</dcterms:created>
  <dcterms:modified xsi:type="dcterms:W3CDTF">2014-09-01T13:35:00Z</dcterms:modified>
</cp:coreProperties>
</file>