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jc w:val="center"/>
        <w:rPr>
          <w:b/>
        </w:rPr>
      </w:pPr>
      <w:bookmarkStart w:id="0" w:name="__DdeLink__226_404394567"/>
      <w:r>
        <w:rPr>
          <w:b/>
        </w:rPr>
        <w:t>O</w:t>
      </w:r>
      <w:bookmarkEnd w:id="0"/>
      <w:r>
        <w:rPr>
          <w:b/>
        </w:rPr>
        <w:t xml:space="preserve"> DIS E A ESTRUTURA INTERNA DO PRÓTON</w:t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  <w:t>DA SILVA, Rafael Palota     (autor)</w:t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  <w:t>MARIOTTO, Cristiano Brenner  (orientador)</w:t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  <w:t>r.palota@yahoo.com.br</w:t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  <w:t>Evento: Congresso de iniciação científica</w:t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  <w:t>Área do conhecimento: Física de partículas elementares</w:t>
      </w:r>
    </w:p>
    <w:p>
      <w:pPr>
        <w:pStyle w:val="Normal"/>
        <w:ind w:left="0" w:right="0" w:hanging="0"/>
        <w:jc w:val="right"/>
        <w:rPr>
          <w:b/>
        </w:rPr>
      </w:pPr>
      <w:r>
        <w:rPr>
          <w:b/>
        </w:rPr>
      </w:r>
    </w:p>
    <w:p>
      <w:pPr>
        <w:pStyle w:val="Normal"/>
        <w:ind w:left="0" w:right="0" w:hanging="0"/>
        <w:rPr/>
      </w:pPr>
      <w:r>
        <w:rPr>
          <w:b/>
        </w:rPr>
        <w:t xml:space="preserve">Palavras-chave: </w:t>
      </w:r>
      <w:r>
        <w:rPr/>
        <w:t>espalhamento; lépton; hádron.</w:t>
      </w:r>
    </w:p>
    <w:p>
      <w:pPr>
        <w:pStyle w:val="Ttulodaseoprimria"/>
        <w:rPr/>
      </w:pPr>
      <w:r>
        <w:rPr/>
      </w:r>
    </w:p>
    <w:p>
      <w:pPr>
        <w:pStyle w:val="Ttulodaseoprimria"/>
        <w:rPr/>
      </w:pPr>
      <w:r>
        <w:rPr/>
        <w:t>1 INTRODUÇÃO</w:t>
      </w:r>
    </w:p>
    <w:p>
      <w:pPr>
        <w:pStyle w:val="Normal"/>
        <w:ind w:left="709" w:right="0" w:hanging="0"/>
        <w:rPr/>
      </w:pPr>
      <w:r>
        <w:rPr/>
      </w:r>
    </w:p>
    <w:p>
      <w:pPr>
        <w:pStyle w:val="Normal"/>
        <w:rPr/>
      </w:pPr>
      <w:r>
        <w:rPr/>
        <w:t xml:space="preserve">Um processo de espalhamento consiste em incidir uma partícula com certa quantidade de energia sobre um alvo, que pode ser outra partícula fixa ou em movimento. No espalhamento lépton-hádron, podemos ter um elétron como partícula incidente e um próton como alvo. A interação entre essas duas partículas se dá por meio da troca de um bóson virtual, que transfere parte do momento do elétron para o próton. Esse momento transferido, </w:t>
      </w:r>
      <w:r>
        <w:rPr>
          <w:i/>
        </w:rPr>
        <w:t>Q</w:t>
      </w:r>
      <w:r>
        <w:rPr>
          <w:i/>
          <w:vertAlign w:val="superscript"/>
        </w:rPr>
        <w:t>2</w:t>
      </w:r>
      <w:r>
        <w:rPr/>
        <w:t xml:space="preserve">, pode ser medido no laboratório e, quanto maior for o seu valor, mais profundamente poderemos ver o próton, de modo que interações com valores altos de </w:t>
      </w:r>
      <w:r>
        <w:rPr>
          <w:i/>
        </w:rPr>
        <w:t>Q</w:t>
      </w:r>
      <w:r>
        <w:rPr>
          <w:i/>
          <w:vertAlign w:val="superscript"/>
        </w:rPr>
        <w:t>2</w:t>
      </w:r>
      <w:r>
        <w:rPr/>
        <w:t xml:space="preserve"> são chamadas de Espalhamento Profundamente Inelástico ou DIS (</w:t>
      </w:r>
      <w:r>
        <w:rPr>
          <w:i/>
        </w:rPr>
        <w:t>Deep Inelastic Sca</w:t>
      </w:r>
      <w:r>
        <w:rPr>
          <w:i/>
        </w:rPr>
        <w:t>t</w:t>
      </w:r>
      <w:r>
        <w:rPr>
          <w:i/>
        </w:rPr>
        <w:t>tering</w:t>
      </w:r>
      <w:r>
        <w:rPr/>
        <w:t>).</w:t>
      </w:r>
    </w:p>
    <w:p>
      <w:pPr>
        <w:pStyle w:val="Normal"/>
        <w:rPr/>
      </w:pPr>
      <w:r>
        <w:rPr/>
        <w:t>E</w:t>
      </w:r>
      <w:r>
        <w:rPr/>
        <w:t>x</w:t>
      </w:r>
      <w:r>
        <w:rPr/>
        <w:t xml:space="preserve">perimentos com DIS (elétron-próton) permitiram observar que a carga elétrica do próton estava localizada em pequenos centros espalhadores de spin ½ sem estrutura. Esses pequenos constituintes foram chamados de pártons por Feynman. No modelo de pártons, um lépton interage com um </w:t>
      </w:r>
      <w:r>
        <w:rPr/>
        <w:t xml:space="preserve">dos constituintes do </w:t>
      </w:r>
      <w:r>
        <w:rPr/>
        <w:t xml:space="preserve">hádron que, devido às altas energias envolvidas, se parte, resultando em um estado hadrônico final. Do cálculo da seção de choque dessa interação é possível determinar as funções de estrutura, que nos permitem identificar a estrutura interna do próton </w:t>
      </w:r>
      <w:r>
        <w:rPr/>
        <w:t>[1, 2, 3]</w:t>
      </w:r>
      <w:r>
        <w:rPr/>
        <w:t>.</w:t>
      </w:r>
    </w:p>
    <w:p>
      <w:pPr>
        <w:pStyle w:val="Normal"/>
        <w:rPr/>
      </w:pPr>
      <w:r>
        <w:rPr/>
        <w:t>O objetivo geral desse trabalho é compreender a estrutura interna dos nucleons a partir do estudo de colisões elétron-próton. Para tanto, são traçados como objetivos específicos entender o uso das regras de Feynman na construção do tensor leptônico e a construção do tensor hadrônico, calcular a seção de choque no modelo de pártons, entender a construção das funções de estrutura e observar o escalamento de Bjor</w:t>
      </w:r>
      <w:r>
        <w:rPr/>
        <w:t>k</w:t>
      </w:r>
      <w:r>
        <w:rPr/>
        <w:t>en e a sua violação, implicando na presença de glúons no nucleon.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left"/>
        <w:rPr>
          <w:b/>
        </w:rPr>
      </w:pPr>
      <w:r>
        <w:rPr>
          <w:b/>
        </w:rPr>
        <w:t>2 REFERENCIAL TEÓRICO</w:t>
      </w:r>
    </w:p>
    <w:p>
      <w:pPr>
        <w:pStyle w:val="Normal"/>
        <w:ind w:left="0" w:right="0" w:hanging="0"/>
        <w:jc w:val="left"/>
        <w:rPr>
          <w:b/>
        </w:rPr>
      </w:pPr>
      <w:r>
        <w:rPr>
          <w:b/>
        </w:rPr>
      </w:r>
    </w:p>
    <w:p>
      <w:pPr>
        <w:pStyle w:val="Normal"/>
        <w:rPr>
          <w:i/>
        </w:rPr>
      </w:pPr>
      <w:r>
        <w:rPr/>
        <w:t xml:space="preserve">A ideia essencial do modelo de pártons consiste na hipótese de que, ao incidir contra um próton, o elétron interage com um de seus constituintes pela troca de um bóson virtual. As partículas restantes da quebra do próton formam o estado hadrônico final. As variáveis cinemáticas que descrevem esse tipo de espalhamento são os quadrivetores </w:t>
      </w:r>
      <w:r>
        <w:rPr>
          <w:i/>
        </w:rPr>
        <w:t>q = k – k’</w:t>
      </w:r>
      <w:r>
        <w:rPr/>
        <w:t xml:space="preserve"> que define o quadrimomento do bóson como sendo a diferença entre o momento final e inicial do elétron, e </w:t>
      </w:r>
      <w:r>
        <w:rPr>
          <w:i/>
        </w:rPr>
        <w:t>P</w:t>
      </w:r>
      <w:r>
        <w:rPr>
          <w:i/>
          <w:vertAlign w:val="subscript"/>
        </w:rPr>
        <w:t>x</w:t>
      </w:r>
      <w:r>
        <w:rPr>
          <w:i/>
        </w:rPr>
        <w:t xml:space="preserve"> = p + q</w:t>
      </w:r>
      <w:r>
        <w:rPr/>
        <w:t xml:space="preserve"> onde o momento final do hádron é igual ao seu momento inicial mais o m</w:t>
      </w:r>
      <w:r>
        <w:rPr/>
        <w:t>o</w:t>
      </w:r>
      <w:r>
        <w:rPr/>
        <w:t xml:space="preserve">mento do bóson. Dessas variáveis é possível escrever o quadrado da energia do centro de massa do sistema, </w:t>
      </w:r>
      <w:r>
        <w:rPr>
          <w:i/>
        </w:rPr>
        <w:t>s = (p + q)</w:t>
      </w:r>
      <w:r>
        <w:rPr>
          <w:i/>
          <w:vertAlign w:val="superscript"/>
        </w:rPr>
        <w:t>2</w:t>
      </w:r>
      <w:r>
        <w:rPr/>
        <w:t xml:space="preserve">, </w:t>
      </w:r>
      <w:r>
        <w:rPr/>
        <w:t>a virtualidade d</w:t>
      </w:r>
      <w:r>
        <w:rPr/>
        <w:t xml:space="preserve">o bóson virtual </w:t>
      </w:r>
      <w:r>
        <w:rPr>
          <w:i/>
        </w:rPr>
        <w:t>Q</w:t>
      </w:r>
      <w:r>
        <w:rPr>
          <w:i/>
          <w:vertAlign w:val="superscript"/>
        </w:rPr>
        <w:t>2</w:t>
      </w:r>
      <w:r>
        <w:rPr>
          <w:i/>
        </w:rPr>
        <w:t xml:space="preserve"> = -q</w:t>
      </w:r>
      <w:r>
        <w:rPr>
          <w:i/>
          <w:vertAlign w:val="superscript"/>
        </w:rPr>
        <w:t>2</w:t>
      </w:r>
      <w:r>
        <w:rPr/>
        <w:t xml:space="preserve">, a variável de Bjorken </w:t>
      </w:r>
      <w:r>
        <w:rPr>
          <w:i/>
        </w:rPr>
        <w:t>x = Q</w:t>
      </w:r>
      <w:r>
        <w:rPr>
          <w:i/>
          <w:vertAlign w:val="superscript"/>
        </w:rPr>
        <w:t>2</w:t>
      </w:r>
      <w:r>
        <w:rPr>
          <w:i/>
        </w:rPr>
        <w:t>/2pq</w:t>
      </w:r>
      <w:r>
        <w:rPr/>
        <w:t xml:space="preserve">, e a energia transferida entre o lépton e o hádron, </w:t>
      </w:r>
      <w:r>
        <w:rPr>
          <w:i/>
        </w:rPr>
        <w:t>y = pq/pk.</w:t>
      </w:r>
    </w:p>
    <w:p>
      <w:pPr>
        <w:pStyle w:val="Normal"/>
        <w:rPr/>
      </w:pPr>
      <w:r>
        <w:rPr/>
        <w:t xml:space="preserve">Com uso das regras de Feynman </w:t>
      </w:r>
      <w:r>
        <w:rPr/>
        <w:t>calculamos</w:t>
      </w:r>
      <w:r>
        <w:rPr/>
        <w:t xml:space="preserve"> o tensor leptônico </w:t>
      </w:r>
      <w:r>
        <w:rPr>
          <w:i/>
        </w:rPr>
        <w:t>L</w:t>
      </w:r>
      <w:r>
        <w:rPr/>
        <w:t>, e introduz</w:t>
      </w:r>
      <w:r>
        <w:rPr/>
        <w:t>imos</w:t>
      </w:r>
      <w:r>
        <w:rPr/>
        <w:t xml:space="preserve"> </w:t>
      </w:r>
      <w:r>
        <w:rPr/>
        <w:t>o</w:t>
      </w:r>
      <w:r>
        <w:rPr/>
        <w:t xml:space="preserve"> tenso</w:t>
      </w:r>
      <w:r>
        <w:rPr/>
        <w:t>r</w:t>
      </w:r>
      <w:r>
        <w:rPr/>
        <w:t xml:space="preserve"> hadrônico </w:t>
      </w:r>
      <w:r>
        <w:rPr>
          <w:i/>
        </w:rPr>
        <w:t>W</w:t>
      </w:r>
      <w:r>
        <w:rPr/>
        <w:t xml:space="preserve">. A seção de choque da interação é calculada a partir da contração desses dois tensores </w:t>
      </w:r>
      <w:r>
        <w:rPr/>
        <w:t>[1, 2]</w:t>
      </w:r>
      <w:r>
        <w:rPr/>
        <w:t>.</w:t>
      </w:r>
    </w:p>
    <w:p>
      <w:pPr>
        <w:pStyle w:val="Normal"/>
        <w:ind w:left="0" w:right="0" w:hanging="0"/>
        <w:jc w:val="left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Ttulodaseoprimria"/>
        <w:rPr/>
      </w:pPr>
      <w:r>
        <w:rPr/>
        <w:t>3 MATERIAIS E MÉTODOS (ou PROCEDIMENTO METODOLÓGICO)</w:t>
      </w:r>
    </w:p>
    <w:p>
      <w:pPr>
        <w:pStyle w:val="Ttulodaseoprimria"/>
        <w:rPr/>
      </w:pPr>
      <w:r>
        <w:rPr/>
      </w:r>
    </w:p>
    <w:p>
      <w:pPr>
        <w:pStyle w:val="Normal"/>
        <w:rPr/>
      </w:pPr>
      <w:r>
        <w:rPr/>
        <w:t xml:space="preserve">A metodologia desse trabalho consiste no </w:t>
      </w:r>
      <w:r>
        <w:rPr/>
        <w:t>cálculo analítico do tensor leptônico via eletrodinâmica quântica, parametrização do tensor hadrônico e a convolução desses tensores para a construção da seção de choque do DIS e das funções de estrutura. A partir destas e da comparação com dados experimentais [4, 5] é possível obter as distribuições partônicas (PDF) do próton.</w:t>
      </w:r>
    </w:p>
    <w:p>
      <w:pPr>
        <w:pStyle w:val="Normal"/>
        <w:rPr/>
      </w:pPr>
      <w:r>
        <w:rPr/>
      </w:r>
    </w:p>
    <w:p>
      <w:pPr>
        <w:pStyle w:val="Ttulodaseoprimria"/>
        <w:rPr/>
      </w:pPr>
      <w:r>
        <w:rPr/>
        <w:t xml:space="preserve">4 RESULTADOS e DISCUSSÃO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 xml:space="preserve">Neste trabalho calculamos a seção de choque do DIS em termos das funções de estrutura do próton, para obter as distribuições de quarks que constituem o próton. Contudo, observa-se que os quarks carregam apenas 50% do momento do próton, portanto a outra metade é portada por partículas eletricamente neutras, os glúons. </w:t>
      </w:r>
      <w:r>
        <w:rPr/>
        <w:t>Violações do escalamento de Bjorken permitem melhor determinar o comportamento da distribuição de glúons em termos das variáveis x e Q². Comparamos também as PDF's obtidas por vários grupos, como CTEQ, GRV, MRST dentre outros [5].</w:t>
      </w:r>
    </w:p>
    <w:p>
      <w:pPr>
        <w:pStyle w:val="Leyendadefiguraotabla"/>
        <w:spacing w:before="0" w:after="0"/>
        <w:ind w:left="0" w:right="0" w:hanging="0"/>
        <w:jc w:val="both"/>
        <w:rPr/>
      </w:pPr>
      <w:r>
        <w:rPr/>
      </w:r>
    </w:p>
    <w:p>
      <w:pPr>
        <w:pStyle w:val="Ttulodaseoprimria"/>
        <w:rPr>
          <w:sz w:val="24"/>
        </w:rPr>
      </w:pPr>
      <w:r>
        <w:rPr>
          <w:sz w:val="24"/>
        </w:rPr>
        <w:t>5 CONSIDERAÇÕES FINAIS</w:t>
      </w:r>
    </w:p>
    <w:p>
      <w:pPr>
        <w:pStyle w:val="Ttulodaseoprimria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>As distribuições de quarks e glúons dentro do próton são dinâmicas, variando em função de x e Q². Esta dinâmica é obtida a partir de equações de evolução da cromodinâmica quântica, a teoria das interações fortes entre quarks e glúons.</w:t>
      </w:r>
    </w:p>
    <w:p>
      <w:pPr>
        <w:pStyle w:val="Normal"/>
        <w:rPr/>
      </w:pPr>
      <w:r>
        <w:rPr/>
      </w:r>
    </w:p>
    <w:p>
      <w:pPr>
        <w:pStyle w:val="Ttulodaseoprimria"/>
        <w:jc w:val="left"/>
        <w:rPr/>
      </w:pPr>
      <w:r>
        <w:rPr/>
        <w:t>REFERÊNCIAS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Referncias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 xml:space="preserve">THOMSON, MARK. </w:t>
      </w:r>
      <w:r>
        <w:rPr>
          <w:b/>
          <w:lang w:val="en-US"/>
        </w:rPr>
        <w:t>Modern Particle Physics</w:t>
      </w:r>
      <w:r>
        <w:rPr>
          <w:lang w:val="en-US"/>
        </w:rPr>
        <w:t>. New York: Cambridge University Press, 2013.</w:t>
      </w:r>
    </w:p>
    <w:p>
      <w:pPr>
        <w:pStyle w:val="Referncias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Referncias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 xml:space="preserve">DEVENISH, ROBIN; COOPER-SARKAR, AMANDA. </w:t>
      </w:r>
      <w:r>
        <w:rPr>
          <w:b/>
          <w:lang w:val="en-US"/>
        </w:rPr>
        <w:t>Deep Inelastic Scattering</w:t>
      </w:r>
      <w:r>
        <w:rPr>
          <w:lang w:val="en-US"/>
        </w:rPr>
        <w:t>. New York: Oxford University Press, 2004.</w:t>
      </w:r>
    </w:p>
    <w:p>
      <w:pPr>
        <w:pStyle w:val="Referncias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Referncias"/>
        <w:numPr>
          <w:ilvl w:val="0"/>
          <w:numId w:val="1"/>
        </w:numPr>
        <w:spacing w:before="0" w:after="0"/>
        <w:jc w:val="both"/>
        <w:rPr/>
      </w:pPr>
      <w:r>
        <w:rPr>
          <w:lang w:val="en-US"/>
        </w:rPr>
        <w:t xml:space="preserve">GRIFFITHS, DAVID. </w:t>
      </w:r>
      <w:r>
        <w:rPr>
          <w:b/>
        </w:rPr>
        <w:t>Introduction to Elementary Particles</w:t>
      </w:r>
      <w:r>
        <w:rPr/>
        <w:t>. 2. ed. Weinheim: WILWY-VHC Verlag GmbH &amp; Co. KGaA, 2008.</w:t>
      </w:r>
    </w:p>
    <w:p>
      <w:pPr>
        <w:pStyle w:val="Referncias"/>
        <w:spacing w:before="0" w:after="0"/>
        <w:jc w:val="both"/>
        <w:rPr/>
      </w:pPr>
      <w:r>
        <w:rPr/>
      </w:r>
    </w:p>
    <w:p>
      <w:pPr>
        <w:pStyle w:val="Referncias"/>
        <w:numPr>
          <w:ilvl w:val="0"/>
          <w:numId w:val="1"/>
        </w:numPr>
        <w:spacing w:before="0" w:after="0"/>
        <w:jc w:val="both"/>
        <w:rPr/>
      </w:pPr>
      <w:r>
        <w:rPr/>
        <w:t>BERINGER, J.; et al</w:t>
      </w:r>
      <w:r>
        <w:rPr/>
        <w:t xml:space="preserve">. </w:t>
      </w:r>
      <w:r>
        <w:rPr/>
        <w:t>(Particle data group).</w:t>
      </w:r>
      <w:r>
        <w:rPr/>
        <w:t xml:space="preserve"> </w:t>
      </w:r>
      <w:r>
        <w:rPr/>
        <w:t>Review of Particle Physics</w:t>
      </w:r>
      <w:r>
        <w:rPr/>
        <w:t xml:space="preserve">. </w:t>
      </w:r>
      <w:r>
        <w:rPr/>
        <w:t>Phys. Rev. D</w:t>
      </w:r>
      <w:r>
        <w:rPr/>
        <w:t xml:space="preserve">, </w:t>
      </w:r>
      <w:r>
        <w:rPr/>
        <w:t>Melville</w:t>
      </w:r>
      <w:r>
        <w:rPr/>
        <w:t xml:space="preserve">, </w:t>
      </w:r>
      <w:r>
        <w:rPr/>
        <w:t>v. 86</w:t>
      </w:r>
      <w:r>
        <w:rPr/>
        <w:t xml:space="preserve">, </w:t>
      </w:r>
      <w:r>
        <w:rPr/>
        <w:t>n.1</w:t>
      </w:r>
      <w:r>
        <w:rPr/>
        <w:t xml:space="preserve">, </w:t>
      </w:r>
      <w:r>
        <w:rPr/>
        <w:t>010001</w:t>
      </w:r>
      <w:r>
        <w:rPr/>
        <w:t xml:space="preserve">, </w:t>
      </w:r>
      <w:r>
        <w:rPr/>
        <w:t>Jul.</w:t>
      </w:r>
      <w:r>
        <w:rPr/>
        <w:t xml:space="preserve"> </w:t>
      </w:r>
      <w:r>
        <w:rPr/>
        <w:t>2012</w:t>
      </w:r>
      <w:r>
        <w:rPr/>
        <w:t>.</w:t>
      </w:r>
    </w:p>
    <w:p>
      <w:pPr>
        <w:pStyle w:val="Referncias"/>
        <w:spacing w:before="0" w:after="0"/>
        <w:jc w:val="both"/>
        <w:rPr/>
      </w:pPr>
      <w:r>
        <w:rPr/>
      </w:r>
    </w:p>
    <w:p>
      <w:pPr>
        <w:pStyle w:val="Referncias"/>
        <w:numPr>
          <w:ilvl w:val="0"/>
          <w:numId w:val="1"/>
        </w:numPr>
        <w:spacing w:before="0" w:after="0"/>
        <w:jc w:val="both"/>
        <w:rPr/>
      </w:pPr>
      <w:r>
        <w:rPr/>
        <w:t>HEPDATA GROUP.</w:t>
      </w:r>
      <w:r>
        <w:rPr/>
        <w:t xml:space="preserve"> </w:t>
      </w:r>
      <w:r>
        <w:rPr>
          <w:b/>
          <w:bCs/>
        </w:rPr>
        <w:t>The Durham HepData Project.</w:t>
      </w:r>
      <w:r>
        <w:rPr/>
        <w:t xml:space="preserve"> Disponível em: &lt;  </w:t>
      </w:r>
      <w:hyperlink r:id="rId2">
        <w:r>
          <w:rPr>
            <w:rStyle w:val="LinkdaInternet"/>
          </w:rPr>
          <w:t>http://hepdata.cedar.ac.uk/</w:t>
        </w:r>
      </w:hyperlink>
      <w:r>
        <w:rPr/>
        <w:t xml:space="preserve"> </w:t>
      </w:r>
      <w:r>
        <w:rPr/>
        <w:t xml:space="preserve">&gt;. Acesso em: </w:t>
      </w:r>
      <w:r>
        <w:rPr/>
        <w:t>01 abr. 2014</w:t>
      </w:r>
      <w:r>
        <w:rPr/>
        <w:t>.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8" w:top="1701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rStyle w:val="Strong"/>
        <w:lang w:val="pt-BR"/>
      </w:rPr>
    </w:pPr>
    <w:r>
      <w:rPr>
        <w:rStyle w:val="Strong"/>
        <w:lang w:val="pt-BR"/>
      </w:rPr>
      <w:t>13ª Mostra da Produção Universitária</w:t>
    </w:r>
  </w:p>
  <w:p>
    <w:pPr>
      <w:pStyle w:val="Cabealho"/>
      <w:jc w:val="left"/>
      <w:rPr>
        <w:rStyle w:val="Strong"/>
        <w:b w:val="false"/>
        <w:sz w:val="20"/>
        <w:szCs w:val="20"/>
        <w:lang w:val="pt-BR"/>
      </w:rPr>
    </w:pPr>
    <w:r>
      <w:rPr>
        <w:rStyle w:val="Strong"/>
        <w:b w:val="false"/>
        <w:sz w:val="20"/>
        <w:szCs w:val="20"/>
      </w:rPr>
      <w:t>.</w:t>
    </w:r>
    <w:r>
      <w:rPr>
        <w:rStyle w:val="Strong"/>
        <w:b w:val="false"/>
        <w:sz w:val="20"/>
        <w:szCs w:val="20"/>
        <w:lang w:val="pt-BR"/>
      </w:rPr>
      <w:t xml:space="preserve">                                      </w:t>
    </w:r>
  </w:p>
  <w:p>
    <w:pPr>
      <w:pStyle w:val="Cabealho"/>
      <w:jc w:val="left"/>
      <w:rPr>
        <w:rStyle w:val="Strong"/>
        <w:b w:val="false"/>
        <w:sz w:val="18"/>
        <w:szCs w:val="20"/>
      </w:rPr>
    </w:pPr>
    <w:r>
      <w:rPr>
        <w:rStyle w:val="Strong"/>
        <w:b w:val="false"/>
        <w:sz w:val="20"/>
        <w:szCs w:val="20"/>
        <w:lang w:val="pt-BR"/>
      </w:rPr>
      <w:t xml:space="preserve">                                       </w:t>
    </w:r>
    <w:r>
      <w:rPr>
        <w:rStyle w:val="Strong"/>
        <w:b w:val="false"/>
        <w:sz w:val="18"/>
        <w:szCs w:val="20"/>
      </w:rPr>
      <w:t xml:space="preserve">Rio Grande/RS, Brasil, </w:t>
    </w:r>
    <w:r>
      <w:rPr>
        <w:rStyle w:val="Strong"/>
        <w:b w:val="false"/>
        <w:sz w:val="18"/>
        <w:szCs w:val="20"/>
        <w:lang w:val="pt-BR"/>
      </w:rPr>
      <w:t>14</w:t>
    </w:r>
    <w:r>
      <w:rPr>
        <w:rStyle w:val="Strong"/>
        <w:b w:val="false"/>
        <w:sz w:val="18"/>
        <w:szCs w:val="20"/>
      </w:rPr>
      <w:t xml:space="preserve"> a </w:t>
    </w:r>
    <w:r>
      <w:rPr>
        <w:rStyle w:val="Strong"/>
        <w:b w:val="false"/>
        <w:sz w:val="18"/>
        <w:szCs w:val="20"/>
        <w:lang w:val="pt-BR"/>
      </w:rPr>
      <w:t>17</w:t>
    </w:r>
    <w:r>
      <w:rPr>
        <w:rStyle w:val="Strong"/>
        <w:b w:val="false"/>
        <w:sz w:val="18"/>
        <w:szCs w:val="20"/>
      </w:rPr>
      <w:t xml:space="preserve"> de outubro de 201</w:t>
    </w:r>
    <w:r>
      <w:rPr>
        <w:rStyle w:val="Strong"/>
        <w:b w:val="false"/>
        <w:sz w:val="18"/>
        <w:szCs w:val="20"/>
        <w:lang w:val="pt-BR"/>
      </w:rPr>
      <w:t>4</w:t>
    </w:r>
    <w:r>
      <w:rPr>
        <w:rStyle w:val="Strong"/>
        <w:b w:val="false"/>
        <w:sz w:val="18"/>
        <w:szCs w:val="20"/>
      </w:rPr>
      <w:t>.</w:t>
    </w:r>
  </w:p>
  <w:p>
    <w:pPr>
      <w:pStyle w:val="Cabealho"/>
      <w:jc w:val="left"/>
      <w:rPr>
        <w:b w:val="false"/>
        <w:sz w:val="20"/>
        <w:szCs w:val="20"/>
      </w:rPr>
    </w:pPr>
    <w:r>
      <w:rPr>
        <w:b w:val="false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0" w:name="Title"/>
    <w:lsdException w:uiPriority="1" w:name="Default Paragraph Font"/>
    <w:lsdException w:uiPriority="0" w:name="Body Text"/>
    <w:lsdException w:unhideWhenUsed="0" w:semiHidden="0" w:qFormat="1" w:uiPriority="11" w:name="Subtitle"/>
    <w:lsdException w:uiPriority="0" w:name="Hyperlink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d0723"/>
    <w:pPr>
      <w:widowControl w:val="false"/>
      <w:suppressAutoHyphens w:val="true"/>
      <w:bidi w:val="0"/>
      <w:ind w:left="0" w:right="0" w:firstLine="709"/>
      <w:jc w:val="both"/>
    </w:pPr>
    <w:rPr>
      <w:rFonts w:ascii="Arial" w:hAnsi="Arial" w:eastAsia="Arial Unicode MS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9d0723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link w:val="Corpodetexto"/>
    <w:rsid w:val="009d0723"/>
    <w:rPr>
      <w:rFonts w:ascii="Arial" w:hAnsi="Arial" w:eastAsia="Arial Unicode MS" w:cs="Times New Roman"/>
      <w:sz w:val="24"/>
      <w:szCs w:val="24"/>
      <w:lang w:eastAsia="pt-BR"/>
    </w:rPr>
  </w:style>
  <w:style w:type="character" w:styleId="TtuloChar" w:customStyle="1">
    <w:name w:val="Título Char"/>
    <w:link w:val="Ttulo"/>
    <w:rsid w:val="009d0723"/>
    <w:rPr>
      <w:rFonts w:ascii="Arial" w:hAnsi="Arial" w:eastAsia="Times New Roman" w:cs="Times New Roman"/>
      <w:b/>
      <w:bCs/>
      <w:caps/>
      <w:sz w:val="28"/>
      <w:szCs w:val="32"/>
      <w:lang w:eastAsia="pt-BR"/>
    </w:rPr>
  </w:style>
  <w:style w:type="character" w:styleId="LinkdaInternet">
    <w:name w:val="Link da Internet"/>
    <w:rsid w:val="009d0723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b11590"/>
    <w:rPr>
      <w:rFonts w:ascii="Arial" w:hAnsi="Arial" w:eastAsia="Arial Unicode MS" w:cs="Times New Roman"/>
      <w:sz w:val="24"/>
      <w:szCs w:val="24"/>
      <w:lang w:eastAsia="pt-BR"/>
    </w:rPr>
  </w:style>
  <w:style w:type="character" w:styleId="RodapChar" w:customStyle="1">
    <w:name w:val="Rodapé Char"/>
    <w:uiPriority w:val="99"/>
    <w:link w:val="Rodap"/>
    <w:rsid w:val="00b11590"/>
    <w:rPr>
      <w:rFonts w:ascii="Arial" w:hAnsi="Arial" w:eastAsia="Arial Unicode MS" w:cs="Times New Roman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character" w:styleId="TextodenotadefimChar" w:customStyle="1">
    <w:name w:val="Texto de nota de fim Char"/>
    <w:uiPriority w:val="99"/>
    <w:semiHidden/>
    <w:link w:val="Textodenotadefim"/>
    <w:rsid w:val="000033f3"/>
    <w:basedOn w:val="DefaultParagraphFont"/>
    <w:rPr>
      <w:rFonts w:ascii="Arial" w:hAnsi="Arial" w:eastAsia="Arial Unicode MS"/>
    </w:rPr>
  </w:style>
  <w:style w:type="character" w:styleId="Endnotereference">
    <w:name w:val="endnote reference"/>
    <w:uiPriority w:val="99"/>
    <w:semiHidden/>
    <w:unhideWhenUsed/>
    <w:rsid w:val="000033f3"/>
    <w:basedOn w:val="DefaultParagraphFont"/>
    <w:rPr>
      <w:vertAlign w:val="superscript"/>
    </w:rPr>
  </w:style>
  <w:style w:type="character" w:styleId="TextodenotaderodapChar" w:customStyle="1">
    <w:name w:val="Texto de nota de rodapé Char"/>
    <w:uiPriority w:val="99"/>
    <w:semiHidden/>
    <w:link w:val="Textodenotaderodap"/>
    <w:rsid w:val="000033f3"/>
    <w:basedOn w:val="DefaultParagraphFont"/>
    <w:rPr>
      <w:rFonts w:ascii="Arial" w:hAnsi="Arial" w:eastAsia="Arial Unicode MS"/>
    </w:rPr>
  </w:style>
  <w:style w:type="character" w:styleId="Footnotereference">
    <w:name w:val="footnote reference"/>
    <w:uiPriority w:val="99"/>
    <w:semiHidden/>
    <w:unhideWhenUsed/>
    <w:rsid w:val="000033f3"/>
    <w:basedOn w:val="DefaultParagraphFont"/>
    <w:rPr>
      <w:vertAlign w:val="superscript"/>
    </w:rPr>
  </w:style>
  <w:style w:type="character" w:styleId="Smbolosdenumerao">
    <w:name w:val="Símbolos de numeraç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Corpo do texto"/>
    <w:link w:val="CorpodetextoChar"/>
    <w:rsid w:val="009d0723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baloChar"/>
    <w:rsid w:val="009d0723"/>
    <w:basedOn w:val="Normal"/>
    <w:pPr>
      <w:widowControl/>
      <w:suppressAutoHyphens w:val="false"/>
      <w:ind w:left="0" w:right="0" w:hanging="0"/>
      <w:jc w:val="left"/>
    </w:pPr>
    <w:rPr>
      <w:rFonts w:ascii="Tahoma" w:hAnsi="Tahoma" w:eastAsia="Calibri"/>
      <w:sz w:val="16"/>
      <w:szCs w:val="16"/>
    </w:rPr>
  </w:style>
  <w:style w:type="paragraph" w:styleId="Ttulododocumento">
    <w:name w:val="Título do documento"/>
    <w:qFormat/>
    <w:link w:val="TtuloChar"/>
    <w:rsid w:val="009d0723"/>
    <w:basedOn w:val="Normal"/>
    <w:next w:val="Normal"/>
    <w:pPr>
      <w:spacing w:before="240" w:after="60"/>
      <w:jc w:val="center"/>
      <w:outlineLvl w:val="0"/>
    </w:pPr>
    <w:rPr>
      <w:rFonts w:eastAsia="Times New Roman"/>
      <w:b/>
      <w:bCs/>
      <w:caps/>
      <w:sz w:val="28"/>
      <w:szCs w:val="32"/>
    </w:rPr>
  </w:style>
  <w:style w:type="paragraph" w:styleId="Ttulodaseoprimria" w:customStyle="1">
    <w:name w:val="Título da seção primária"/>
    <w:qFormat/>
    <w:rsid w:val="009d0723"/>
    <w:basedOn w:val="Normal"/>
    <w:pPr>
      <w:ind w:left="0" w:right="0" w:hanging="0"/>
    </w:pPr>
    <w:rPr>
      <w:b/>
      <w:sz w:val="26"/>
    </w:rPr>
  </w:style>
  <w:style w:type="paragraph" w:styleId="Referncias" w:customStyle="1">
    <w:name w:val="Referências"/>
    <w:qFormat/>
    <w:rsid w:val="009d0723"/>
    <w:basedOn w:val="Normal"/>
    <w:pPr>
      <w:spacing w:before="120" w:after="120"/>
      <w:ind w:left="0" w:right="0" w:hanging="0"/>
      <w:jc w:val="left"/>
    </w:pPr>
    <w:rPr>
      <w:rFonts w:cs="Arial"/>
    </w:rPr>
  </w:style>
  <w:style w:type="paragraph" w:styleId="Leyendadefiguraotabla" w:customStyle="1">
    <w:name w:val="Leyenda de figura o tabla"/>
    <w:rsid w:val="009d0723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n-US" w:eastAsia="en-US"/>
    </w:rPr>
  </w:style>
  <w:style w:type="paragraph" w:styleId="TablaTexto" w:customStyle="1">
    <w:name w:val="Tabla-Texto"/>
    <w:rsid w:val="009d0723"/>
    <w:basedOn w:val="Normal"/>
    <w:pPr>
      <w:widowControl/>
      <w:spacing w:before="20" w:after="20"/>
    </w:pPr>
    <w:rPr>
      <w:rFonts w:eastAsia="Times New Roman"/>
      <w:sz w:val="18"/>
      <w:lang w:val="en-US" w:eastAsia="en-US"/>
    </w:rPr>
  </w:style>
  <w:style w:type="paragraph" w:styleId="Cabealho">
    <w:name w:val="Cabeçalho"/>
    <w:uiPriority w:val="99"/>
    <w:unhideWhenUsed/>
    <w:link w:val="CabealhoChar"/>
    <w:rsid w:val="00b11590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uiPriority w:val="99"/>
    <w:unhideWhenUsed/>
    <w:link w:val="RodapChar"/>
    <w:rsid w:val="00b11590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ndnotetext">
    <w:name w:val="endnote text"/>
    <w:uiPriority w:val="99"/>
    <w:semiHidden/>
    <w:unhideWhenUsed/>
    <w:link w:val="TextodenotadefimChar"/>
    <w:rsid w:val="000033f3"/>
    <w:basedOn w:val="Normal"/>
    <w:pPr/>
    <w:rPr>
      <w:sz w:val="20"/>
      <w:szCs w:val="20"/>
    </w:rPr>
  </w:style>
  <w:style w:type="paragraph" w:styleId="Footnotetext">
    <w:name w:val="footnote text"/>
    <w:uiPriority w:val="99"/>
    <w:semiHidden/>
    <w:unhideWhenUsed/>
    <w:link w:val="TextodenotaderodapChar"/>
    <w:rsid w:val="000033f3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epdata.cedar.ac.uk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21F-47E6-43FB-88F6-E0EFBFF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2014-07-15T02:47:00Z</dcterms:created>
  <dc:creator>DGI</dc:creator>
  <dc:language>pt-BR</dc:language>
  <cp:lastModifiedBy>Geruza</cp:lastModifiedBy>
  <cp:lastPrinted>2013-05-31T18:34:00Z</cp:lastPrinted>
  <dcterms:modified xsi:type="dcterms:W3CDTF">2014-07-15T05:17:00Z</dcterms:modified>
  <cp:revision>12</cp:revision>
</cp:coreProperties>
</file>