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B" w:rsidRPr="004F7A69" w:rsidRDefault="00D35177" w:rsidP="0029083B">
      <w:pPr>
        <w:ind w:firstLine="0"/>
        <w:jc w:val="center"/>
        <w:rPr>
          <w:b/>
        </w:rPr>
      </w:pPr>
      <w:r>
        <w:rPr>
          <w:b/>
        </w:rPr>
        <w:t>ESPOROTRICOSE EM HUMANOS E FELINOS – DADOS DO PROGRAMA DE ZOONOSES EMERGENTES DA PREFEITURA MUNICIPAL DE PELOTAS</w:t>
      </w:r>
    </w:p>
    <w:p w:rsidR="0029083B" w:rsidRDefault="0029083B" w:rsidP="009B0BD7">
      <w:pPr>
        <w:ind w:firstLine="0"/>
        <w:rPr>
          <w:b/>
        </w:rPr>
      </w:pPr>
    </w:p>
    <w:p w:rsidR="009B0BD7" w:rsidRDefault="009B0BD7" w:rsidP="0029083B">
      <w:pPr>
        <w:ind w:firstLine="0"/>
        <w:jc w:val="right"/>
        <w:rPr>
          <w:b/>
        </w:rPr>
      </w:pPr>
      <w:r>
        <w:rPr>
          <w:b/>
        </w:rPr>
        <w:t>AÑAÑA</w:t>
      </w:r>
      <w:r w:rsidR="00C47B84">
        <w:rPr>
          <w:b/>
        </w:rPr>
        <w:t>,</w:t>
      </w:r>
      <w:r w:rsidR="00A2557A">
        <w:rPr>
          <w:b/>
        </w:rPr>
        <w:t xml:space="preserve"> Débora de Campos</w:t>
      </w:r>
      <w:r w:rsidR="00EE4643">
        <w:rPr>
          <w:b/>
        </w:rPr>
        <w:t xml:space="preserve">, </w:t>
      </w:r>
      <w:r w:rsidR="00A2557A">
        <w:rPr>
          <w:b/>
        </w:rPr>
        <w:t xml:space="preserve">SAMPAIO, Camila </w:t>
      </w:r>
      <w:proofErr w:type="spellStart"/>
      <w:r w:rsidR="00A2557A">
        <w:rPr>
          <w:b/>
        </w:rPr>
        <w:t>Graeff</w:t>
      </w:r>
      <w:proofErr w:type="spellEnd"/>
      <w:r w:rsidR="00EE4643">
        <w:rPr>
          <w:b/>
        </w:rPr>
        <w:t xml:space="preserve">, </w:t>
      </w:r>
      <w:r>
        <w:rPr>
          <w:b/>
        </w:rPr>
        <w:t xml:space="preserve">CHAFFE, Anna Beatriz </w:t>
      </w:r>
    </w:p>
    <w:p w:rsidR="00C47B84" w:rsidRDefault="00A2557A" w:rsidP="0029083B">
      <w:pPr>
        <w:ind w:firstLine="0"/>
        <w:jc w:val="right"/>
        <w:rPr>
          <w:b/>
        </w:rPr>
      </w:pPr>
      <w:r>
        <w:rPr>
          <w:b/>
        </w:rPr>
        <w:t>MADRI</w:t>
      </w:r>
      <w:r w:rsidR="00996CAF">
        <w:rPr>
          <w:b/>
        </w:rPr>
        <w:t>D</w:t>
      </w:r>
      <w:bookmarkStart w:id="0" w:name="_GoBack"/>
      <w:bookmarkEnd w:id="0"/>
      <w:r w:rsidR="00C47B84">
        <w:rPr>
          <w:b/>
        </w:rPr>
        <w:t>,</w:t>
      </w:r>
      <w:r>
        <w:rPr>
          <w:b/>
        </w:rPr>
        <w:t xml:space="preserve"> Isabel</w:t>
      </w:r>
      <w:r w:rsidR="00EE4643">
        <w:rPr>
          <w:b/>
        </w:rPr>
        <w:t xml:space="preserve"> Martins</w:t>
      </w:r>
      <w:r w:rsidR="00C47B84">
        <w:rPr>
          <w:b/>
        </w:rPr>
        <w:t xml:space="preserve"> (orientador)</w:t>
      </w:r>
    </w:p>
    <w:p w:rsidR="00C47B84" w:rsidRDefault="00A2557A" w:rsidP="00A771C1">
      <w:pPr>
        <w:ind w:firstLine="0"/>
        <w:jc w:val="right"/>
        <w:rPr>
          <w:b/>
        </w:rPr>
      </w:pPr>
      <w:r>
        <w:rPr>
          <w:b/>
        </w:rPr>
        <w:t>debora_anana@hotmail.com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996CAF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996CAF">
        <w:rPr>
          <w:b/>
        </w:rPr>
        <w:t>: DOENÇAS INFECCIOSAS DOS ANIMAIS</w:t>
      </w:r>
    </w:p>
    <w:p w:rsidR="008A3BC2" w:rsidRDefault="008A3BC2" w:rsidP="009F1118">
      <w:pPr>
        <w:ind w:firstLine="0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DA5E4D">
        <w:t>Esporotricose, zoonose, felino</w:t>
      </w:r>
    </w:p>
    <w:p w:rsidR="003220E0" w:rsidRPr="00FB3E05" w:rsidRDefault="003220E0" w:rsidP="0029083B">
      <w:pPr>
        <w:pStyle w:val="Ttulodaseoprimria"/>
      </w:pPr>
    </w:p>
    <w:p w:rsidR="009D0723" w:rsidRDefault="0082219D" w:rsidP="0029083B">
      <w:pPr>
        <w:pStyle w:val="Ttulodaseoprimria"/>
      </w:pPr>
      <w:r w:rsidRPr="007345DE">
        <w:t>1 INTRODUÇÃO</w:t>
      </w:r>
    </w:p>
    <w:p w:rsidR="00EE4643" w:rsidRPr="007345DE" w:rsidRDefault="00EE4643" w:rsidP="0029083B">
      <w:pPr>
        <w:pStyle w:val="Ttulodaseoprimria"/>
      </w:pPr>
    </w:p>
    <w:p w:rsidR="00A2151D" w:rsidRDefault="00A2151D" w:rsidP="0029083B">
      <w:pPr>
        <w:rPr>
          <w:rFonts w:cs="Arial"/>
          <w:shd w:val="clear" w:color="auto" w:fill="FFFFFF"/>
        </w:rPr>
      </w:pPr>
      <w:r>
        <w:t>Com o aumento do convívio do homem com seu animal de companhia, crescem</w:t>
      </w:r>
      <w:r w:rsidR="004F08DD">
        <w:t xml:space="preserve"> também</w:t>
      </w:r>
      <w:r>
        <w:t xml:space="preserve"> </w:t>
      </w:r>
      <w:r w:rsidR="00DE615C">
        <w:t>as zoonoses que, segundo a Organização Mundial da Saúde (OMS) são doenças que podem ser transmitidas ao homem</w:t>
      </w:r>
      <w:r w:rsidR="00F816CB">
        <w:t>,</w:t>
      </w:r>
      <w:r w:rsidR="00DE615C">
        <w:t xml:space="preserve"> em condições naturais</w:t>
      </w:r>
      <w:r w:rsidR="00F816CB">
        <w:t>,</w:t>
      </w:r>
      <w:r w:rsidR="00DE615C">
        <w:t xml:space="preserve"> através dos animais vertebrados </w:t>
      </w:r>
      <w:r w:rsidR="00F816CB">
        <w:t>(CRMV – RS, 2011)</w:t>
      </w:r>
      <w:r>
        <w:t xml:space="preserve">. Dentre elas tem se destacado no município </w:t>
      </w:r>
      <w:r w:rsidR="00F816CB">
        <w:t xml:space="preserve">de Pelotas/RS </w:t>
      </w:r>
      <w:r>
        <w:t xml:space="preserve">a Esporotricose, doença </w:t>
      </w:r>
      <w:r w:rsidRPr="00DE615C">
        <w:t>cau</w:t>
      </w:r>
      <w:r w:rsidR="00365F73">
        <w:t>sada p</w:t>
      </w:r>
      <w:r w:rsidR="00DE615C" w:rsidRPr="00DE615C">
        <w:t>o</w:t>
      </w:r>
      <w:r w:rsidR="00365F73">
        <w:t>r fungos do</w:t>
      </w:r>
      <w:r w:rsidR="00DE615C" w:rsidRPr="00DE615C">
        <w:t xml:space="preserve"> complexo </w:t>
      </w:r>
      <w:proofErr w:type="spellStart"/>
      <w:r w:rsidR="00DE615C" w:rsidRPr="00407D5F">
        <w:rPr>
          <w:rFonts w:cs="Arial"/>
          <w:i/>
          <w:shd w:val="clear" w:color="auto" w:fill="FFFFFF"/>
        </w:rPr>
        <w:t>Sporothrix</w:t>
      </w:r>
      <w:proofErr w:type="spellEnd"/>
      <w:r w:rsidR="00DE615C" w:rsidRPr="00407D5F">
        <w:rPr>
          <w:rFonts w:cs="Arial"/>
          <w:i/>
          <w:shd w:val="clear" w:color="auto" w:fill="FFFFFF"/>
        </w:rPr>
        <w:t xml:space="preserve"> </w:t>
      </w:r>
      <w:proofErr w:type="spellStart"/>
      <w:r w:rsidR="00DE615C" w:rsidRPr="00407D5F">
        <w:rPr>
          <w:rFonts w:cs="Arial"/>
          <w:i/>
          <w:shd w:val="clear" w:color="auto" w:fill="FFFFFF"/>
        </w:rPr>
        <w:t>schenckii</w:t>
      </w:r>
      <w:proofErr w:type="spellEnd"/>
      <w:r w:rsidR="00F816CB">
        <w:rPr>
          <w:rFonts w:cs="Arial"/>
          <w:shd w:val="clear" w:color="auto" w:fill="FFFFFF"/>
        </w:rPr>
        <w:t xml:space="preserve"> que é transmitida ao homem através da mordedura ou arranhadura do gato ou ainda da forma tradicional com contaminação</w:t>
      </w:r>
      <w:r w:rsidR="004F08DD">
        <w:rPr>
          <w:rFonts w:cs="Arial"/>
          <w:shd w:val="clear" w:color="auto" w:fill="FFFFFF"/>
        </w:rPr>
        <w:t xml:space="preserve"> através do solo e plantas, já que </w:t>
      </w:r>
      <w:r w:rsidR="00407D5F">
        <w:rPr>
          <w:rFonts w:cs="Arial"/>
          <w:shd w:val="clear" w:color="auto" w:fill="FFFFFF"/>
        </w:rPr>
        <w:t>o fungo enc</w:t>
      </w:r>
      <w:r w:rsidR="00376E15">
        <w:rPr>
          <w:rFonts w:cs="Arial"/>
          <w:shd w:val="clear" w:color="auto" w:fill="FFFFFF"/>
        </w:rPr>
        <w:t>ontra-se no ambiente (MADRID et al, 2007</w:t>
      </w:r>
      <w:r w:rsidR="00407D5F">
        <w:rPr>
          <w:rFonts w:cs="Arial"/>
          <w:shd w:val="clear" w:color="auto" w:fill="FFFFFF"/>
        </w:rPr>
        <w:t>).</w:t>
      </w:r>
    </w:p>
    <w:p w:rsidR="00407D5F" w:rsidRPr="00407D5F" w:rsidRDefault="00407D5F" w:rsidP="00407D5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Como casos de Esporotricose são frequentes na rotina das clínicas da região e os casos de transmissão zoonótica vem aumentando, viu-se a necessidade de quantificar esses casos, de maneira que houvesse notificação da parte dos médicos, veterinários, enfermeiros e da população em geral. Para isso criou-se o Programa de </w:t>
      </w:r>
      <w:r w:rsidR="00722461">
        <w:rPr>
          <w:rFonts w:cs="Arial"/>
          <w:shd w:val="clear" w:color="auto" w:fill="FFFFFF"/>
        </w:rPr>
        <w:t xml:space="preserve">Vigilância e Controle de </w:t>
      </w:r>
      <w:r>
        <w:rPr>
          <w:rFonts w:cs="Arial"/>
          <w:shd w:val="clear" w:color="auto" w:fill="FFFFFF"/>
        </w:rPr>
        <w:t>Zoonoses Emergentes da Secretaria de Saúde da Prefeitura Municipal de Pelotas. Portanto este trabalho destina-se a descrever o programa,</w:t>
      </w:r>
      <w:r w:rsidR="0007733B">
        <w:rPr>
          <w:rFonts w:cs="Arial"/>
          <w:shd w:val="clear" w:color="auto" w:fill="FFFFFF"/>
        </w:rPr>
        <w:t xml:space="preserve"> seus objetivos,</w:t>
      </w:r>
      <w:r>
        <w:rPr>
          <w:rFonts w:cs="Arial"/>
          <w:shd w:val="clear" w:color="auto" w:fill="FFFFFF"/>
        </w:rPr>
        <w:t xml:space="preserve"> bem como os resultados obtidos no ano de 2013</w:t>
      </w:r>
      <w:r w:rsidR="0007733B">
        <w:rPr>
          <w:rFonts w:cs="Arial"/>
          <w:shd w:val="clear" w:color="auto" w:fill="FFFFFF"/>
        </w:rPr>
        <w:t>.</w:t>
      </w:r>
    </w:p>
    <w:p w:rsidR="009D0723" w:rsidRDefault="009D0723" w:rsidP="0029083B"/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 REFERENCIAL TEÓRICO</w:t>
      </w:r>
      <w:proofErr w:type="gramEnd"/>
    </w:p>
    <w:p w:rsidR="001A10FF" w:rsidRDefault="001A10FF" w:rsidP="007A5CCF">
      <w:pPr>
        <w:ind w:firstLine="0"/>
        <w:rPr>
          <w:b/>
        </w:rPr>
      </w:pPr>
    </w:p>
    <w:p w:rsidR="0007733B" w:rsidRPr="0007733B" w:rsidRDefault="0007733B" w:rsidP="007A5CCF">
      <w:pPr>
        <w:ind w:firstLine="0"/>
      </w:pPr>
      <w:r>
        <w:rPr>
          <w:b/>
        </w:rPr>
        <w:tab/>
      </w:r>
      <w:r w:rsidR="007A5CCF">
        <w:t xml:space="preserve">O Programa </w:t>
      </w:r>
      <w:r w:rsidR="00722461">
        <w:t xml:space="preserve">de Vigilância e Controle de </w:t>
      </w:r>
      <w:r w:rsidR="007A5CCF">
        <w:t xml:space="preserve">Zoonoses Emergentes foi criado com objetivo de </w:t>
      </w:r>
      <w:r w:rsidR="00365F73">
        <w:t>estimular a notificação de</w:t>
      </w:r>
      <w:r w:rsidR="007A5CCF">
        <w:t xml:space="preserve"> casos de animais acometidos por essa micose, e através destes</w:t>
      </w:r>
      <w:r w:rsidR="00365F73">
        <w:t xml:space="preserve">, </w:t>
      </w:r>
      <w:r w:rsidR="007A5CCF">
        <w:t xml:space="preserve">chegar as pessoas que apresentam esta doença. O programa também tem como objetivo divulgar a doença, orientar sobre prevenção, posse responsável e controle populacional de felinos, pois estes têm se mostrado como principal fonte de contágio </w:t>
      </w:r>
      <w:proofErr w:type="spellStart"/>
      <w:r w:rsidR="00D35177">
        <w:t>zoonótic</w:t>
      </w:r>
      <w:r w:rsidR="00365F73">
        <w:t>o</w:t>
      </w:r>
      <w:proofErr w:type="spellEnd"/>
      <w:r w:rsidR="007A5CCF">
        <w:t xml:space="preserve"> </w:t>
      </w:r>
      <w:r w:rsidR="008A3BC2">
        <w:t>(PELOTAS, 2013</w:t>
      </w:r>
      <w:r w:rsidR="007A5CCF">
        <w:t>). Fazem parte do programa, visitas agendadas em residências com suspeita de pessoas ou animais doentes, visitas as Unidades Básicas de Saúde, Clínicas Veterinárias/</w:t>
      </w:r>
      <w:r w:rsidR="00BA3843">
        <w:t>Pet shop, divulgação através de folders e cartazes, etc. É feita coleta de material e encaminhado para cultura micológica e se for o caso, encaminhamento dos pacientes humanos ao médico dermatologista para confirmação do diagnóstico. A medicação de eleição</w:t>
      </w:r>
      <w:r w:rsidR="00365F73">
        <w:t xml:space="preserve"> é o </w:t>
      </w:r>
      <w:proofErr w:type="spellStart"/>
      <w:r w:rsidR="00365F73">
        <w:t>Itraconazol</w:t>
      </w:r>
      <w:proofErr w:type="spellEnd"/>
      <w:r w:rsidR="00365F73">
        <w:t xml:space="preserve"> na dose de 100 a 200mg</w:t>
      </w:r>
      <w:r w:rsidR="00BA3843">
        <w:t xml:space="preserve"> para humanos e 10</w:t>
      </w:r>
      <w:r w:rsidR="00365F73">
        <w:t xml:space="preserve"> a 40</w:t>
      </w:r>
      <w:r w:rsidR="00BA3843">
        <w:t xml:space="preserve"> mg/Kg para felinos. Como a medicação tem um custo considerável, o objetivo principal do projeto é incluir este medicamento na lista de medicações fornecidas pelo Sistema Único de Saúde (SUS)</w:t>
      </w:r>
      <w:r w:rsidR="00457D0A">
        <w:t xml:space="preserve"> do município, visto já constar na lista nacional.</w:t>
      </w:r>
    </w:p>
    <w:p w:rsidR="001A10FF" w:rsidRPr="004D3431" w:rsidRDefault="001A10FF" w:rsidP="001A10FF">
      <w:pPr>
        <w:ind w:firstLine="0"/>
        <w:jc w:val="left"/>
      </w:pPr>
    </w:p>
    <w:p w:rsidR="009D0723" w:rsidRDefault="0082219D" w:rsidP="00457D0A">
      <w:pPr>
        <w:pStyle w:val="Ttulodaseoprimria"/>
        <w:numPr>
          <w:ilvl w:val="0"/>
          <w:numId w:val="2"/>
        </w:numPr>
      </w:pPr>
      <w:r w:rsidRPr="00FA5B50">
        <w:t>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457D0A" w:rsidRDefault="00BA3843" w:rsidP="00457D0A">
      <w:pPr>
        <w:tabs>
          <w:tab w:val="num" w:pos="720"/>
        </w:tabs>
      </w:pPr>
      <w:r>
        <w:lastRenderedPageBreak/>
        <w:t>O programa teve início no primeiro semestre de 20</w:t>
      </w:r>
      <w:r w:rsidR="00457D0A">
        <w:t xml:space="preserve">13, com as visitas e divulgação. Durante este primeiro ano de programa foram visitados </w:t>
      </w:r>
      <w:r w:rsidR="00457D0A" w:rsidRPr="00457D0A">
        <w:t>71 locais de atendimento médico</w:t>
      </w:r>
      <w:r w:rsidR="00457D0A">
        <w:t xml:space="preserve">, </w:t>
      </w:r>
      <w:r w:rsidR="00457D0A" w:rsidRPr="00457D0A">
        <w:t>25 locais de atendimento veterinário</w:t>
      </w:r>
      <w:r w:rsidR="00457D0A">
        <w:t xml:space="preserve">, </w:t>
      </w:r>
      <w:r w:rsidR="00457D0A" w:rsidRPr="00457D0A">
        <w:t>6 laboratórios de análises clínicas</w:t>
      </w:r>
      <w:r w:rsidR="00457D0A">
        <w:t>,</w:t>
      </w:r>
      <w:r w:rsidR="00457D0A" w:rsidRPr="00B43FBE">
        <w:rPr>
          <w:rFonts w:ascii="Calibri" w:eastAsia="Times New Roman" w:hAnsi="Calibri"/>
          <w:color w:val="000000"/>
          <w:kern w:val="24"/>
          <w:sz w:val="40"/>
          <w:szCs w:val="40"/>
        </w:rPr>
        <w:t xml:space="preserve"> </w:t>
      </w:r>
      <w:r w:rsidR="00457D0A" w:rsidRPr="00457D0A">
        <w:t>12 UBS Zona Rural</w:t>
      </w:r>
      <w:r w:rsidR="00457D0A">
        <w:t xml:space="preserve"> </w:t>
      </w:r>
      <w:r w:rsidR="00457D0A" w:rsidRPr="00457D0A">
        <w:t>41 UBS Zona Urbana</w:t>
      </w:r>
      <w:r w:rsidR="00457D0A">
        <w:t xml:space="preserve"> assim como hospitais, clinicas particulares e consultórios de dermatologi</w:t>
      </w:r>
      <w:r w:rsidR="002E64C1">
        <w:t>st</w:t>
      </w:r>
      <w:r w:rsidR="00457D0A">
        <w:t>as e ainda foram realizados palestras</w:t>
      </w:r>
      <w:r w:rsidR="00457D0A" w:rsidRPr="00457D0A">
        <w:t xml:space="preserve"> e visitas domiciliares</w:t>
      </w:r>
      <w:r w:rsidR="002E64C1">
        <w:t>, divulgação em mídias impressa e eletrônica.</w:t>
      </w:r>
      <w:r w:rsidR="00722461">
        <w:t xml:space="preserve"> A partir do segundo semestre começaram as notificações e as visitas. Os dados foram obtidos através do relatório anual</w:t>
      </w:r>
      <w:r w:rsidR="00C00248">
        <w:t xml:space="preserve"> do programa e também dos registros dos dados das notificações.</w:t>
      </w:r>
      <w:r w:rsidR="00376E15">
        <w:t xml:space="preserve"> (PELOTAS, 2013)</w:t>
      </w:r>
    </w:p>
    <w:p w:rsidR="003220E0" w:rsidRDefault="003220E0" w:rsidP="0029083B"/>
    <w:p w:rsidR="009D0723" w:rsidRPr="00D8090F" w:rsidRDefault="001A10FF" w:rsidP="0029083B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2E64C1" w:rsidRDefault="00457D0A" w:rsidP="002E64C1">
      <w:pPr>
        <w:rPr>
          <w:rFonts w:cs="Arial"/>
          <w:sz w:val="22"/>
          <w:szCs w:val="22"/>
        </w:rPr>
      </w:pPr>
      <w:r w:rsidRPr="00457D0A">
        <w:rPr>
          <w:rFonts w:cs="Arial"/>
        </w:rPr>
        <w:t xml:space="preserve">A divulgação do projeto resultou em </w:t>
      </w:r>
      <w:r w:rsidR="002E64C1">
        <w:rPr>
          <w:rFonts w:cs="Arial"/>
        </w:rPr>
        <w:t>57 notificações. A população foi quem mais contribuiu com as notificações (50,88%) seguido dos Médicos Veterinários (24,56%), conforme a tabela 1.</w:t>
      </w:r>
      <w:r w:rsidR="002E64C1" w:rsidRPr="002E64C1">
        <w:rPr>
          <w:rFonts w:cs="Arial"/>
          <w:sz w:val="22"/>
          <w:szCs w:val="22"/>
        </w:rPr>
        <w:t xml:space="preserve"> </w:t>
      </w:r>
    </w:p>
    <w:p w:rsidR="002E64C1" w:rsidRDefault="002E64C1" w:rsidP="002E64C1">
      <w:pPr>
        <w:rPr>
          <w:rFonts w:cs="Arial"/>
          <w:sz w:val="22"/>
          <w:szCs w:val="22"/>
        </w:rPr>
      </w:pPr>
    </w:p>
    <w:p w:rsidR="002E64C1" w:rsidRPr="002F043B" w:rsidRDefault="002E64C1" w:rsidP="002E64C1">
      <w:pPr>
        <w:rPr>
          <w:rFonts w:cs="Arial"/>
          <w:sz w:val="22"/>
          <w:szCs w:val="22"/>
        </w:rPr>
      </w:pPr>
      <w:r w:rsidRPr="002F043B">
        <w:rPr>
          <w:rFonts w:cs="Arial"/>
          <w:sz w:val="22"/>
          <w:szCs w:val="22"/>
        </w:rPr>
        <w:t>Tabela 1</w:t>
      </w:r>
      <w:r>
        <w:rPr>
          <w:rFonts w:cs="Arial"/>
          <w:sz w:val="22"/>
          <w:szCs w:val="22"/>
        </w:rPr>
        <w:t xml:space="preserve"> – Nº de notificações de casos de Esporotricose e fonte.</w:t>
      </w:r>
    </w:p>
    <w:tbl>
      <w:tblPr>
        <w:tblW w:w="6618" w:type="dxa"/>
        <w:tblInd w:w="959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070"/>
        <w:gridCol w:w="1466"/>
        <w:gridCol w:w="2082"/>
      </w:tblGrid>
      <w:tr w:rsidR="002E64C1" w:rsidRPr="00CE7EB7" w:rsidTr="00C00248">
        <w:tc>
          <w:tcPr>
            <w:tcW w:w="3070" w:type="dxa"/>
            <w:tcBorders>
              <w:top w:val="single" w:sz="4" w:space="0" w:color="7F7F7F"/>
              <w:bottom w:val="single" w:sz="4" w:space="0" w:color="auto"/>
            </w:tcBorders>
            <w:shd w:val="clear" w:color="auto" w:fill="FFFFFF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Notificações</w:t>
            </w:r>
          </w:p>
        </w:tc>
        <w:tc>
          <w:tcPr>
            <w:tcW w:w="1466" w:type="dxa"/>
            <w:tcBorders>
              <w:top w:val="single" w:sz="4" w:space="0" w:color="7F7F7F"/>
              <w:bottom w:val="single" w:sz="4" w:space="0" w:color="auto"/>
            </w:tcBorders>
            <w:shd w:val="clear" w:color="auto" w:fill="FFFFFF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82" w:type="dxa"/>
            <w:tcBorders>
              <w:top w:val="single" w:sz="4" w:space="0" w:color="7F7F7F"/>
              <w:bottom w:val="single" w:sz="4" w:space="0" w:color="auto"/>
            </w:tcBorders>
            <w:shd w:val="clear" w:color="auto" w:fill="FFFFFF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</w:tr>
      <w:tr w:rsidR="002E64C1" w:rsidRPr="00CE7EB7" w:rsidTr="00C00248">
        <w:tc>
          <w:tcPr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População</w:t>
            </w: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50,88</w:t>
            </w:r>
          </w:p>
        </w:tc>
      </w:tr>
      <w:tr w:rsidR="002E64C1" w:rsidRPr="00CE7EB7" w:rsidTr="00C00248"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Profissionais da Saúde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15,79</w:t>
            </w:r>
          </w:p>
        </w:tc>
      </w:tr>
      <w:tr w:rsidR="002E64C1" w:rsidRPr="00CE7EB7" w:rsidTr="00C00248"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Médico Veterinário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24,56</w:t>
            </w:r>
          </w:p>
        </w:tc>
      </w:tr>
      <w:tr w:rsidR="002E64C1" w:rsidRPr="00CE7EB7" w:rsidTr="00C00248"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Laboratórios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7,02</w:t>
            </w:r>
          </w:p>
        </w:tc>
      </w:tr>
      <w:tr w:rsidR="002E64C1" w:rsidRPr="00CE7EB7" w:rsidTr="00C00248"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Ministério Público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1,75</w:t>
            </w:r>
          </w:p>
        </w:tc>
      </w:tr>
      <w:tr w:rsidR="002E64C1" w:rsidRPr="00CE7EB7" w:rsidTr="00C00248">
        <w:tc>
          <w:tcPr>
            <w:tcW w:w="307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CE7EB7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E64C1" w:rsidRPr="00CE7EB7" w:rsidRDefault="002E64C1" w:rsidP="00C00248">
            <w:pPr>
              <w:ind w:firstLine="0"/>
              <w:rPr>
                <w:rFonts w:cs="Arial"/>
                <w:sz w:val="22"/>
                <w:szCs w:val="22"/>
              </w:rPr>
            </w:pPr>
            <w:r w:rsidRPr="00CE7EB7"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2E64C1" w:rsidRDefault="002E64C1" w:rsidP="002E64C1">
      <w:pPr>
        <w:rPr>
          <w:rFonts w:cs="Arial"/>
        </w:rPr>
      </w:pPr>
    </w:p>
    <w:p w:rsidR="00422D8A" w:rsidRDefault="002E64C1" w:rsidP="00457D0A">
      <w:pPr>
        <w:rPr>
          <w:rFonts w:cs="Arial"/>
        </w:rPr>
      </w:pPr>
      <w:r>
        <w:rPr>
          <w:rFonts w:cs="Arial"/>
        </w:rPr>
        <w:t xml:space="preserve">Dos casos confirmados, </w:t>
      </w:r>
      <w:r w:rsidR="00457D0A" w:rsidRPr="00457D0A">
        <w:rPr>
          <w:rFonts w:cs="Arial"/>
        </w:rPr>
        <w:t xml:space="preserve">45 </w:t>
      </w:r>
      <w:r>
        <w:rPr>
          <w:rFonts w:cs="Arial"/>
        </w:rPr>
        <w:t>foram em</w:t>
      </w:r>
      <w:r w:rsidR="00457D0A" w:rsidRPr="00457D0A">
        <w:rPr>
          <w:rFonts w:cs="Arial"/>
        </w:rPr>
        <w:t xml:space="preserve"> felinos</w:t>
      </w:r>
      <w:r w:rsidR="00457D0A">
        <w:rPr>
          <w:rFonts w:cs="Arial"/>
        </w:rPr>
        <w:t xml:space="preserve">, e </w:t>
      </w:r>
      <w:r w:rsidR="00457D0A" w:rsidRPr="00457D0A">
        <w:rPr>
          <w:rFonts w:cs="Arial"/>
        </w:rPr>
        <w:t>9 casos em humanos</w:t>
      </w:r>
      <w:r w:rsidR="00036AD5">
        <w:rPr>
          <w:rFonts w:cs="Arial"/>
        </w:rPr>
        <w:t>.</w:t>
      </w:r>
      <w:r w:rsidR="00457D0A">
        <w:rPr>
          <w:rFonts w:cs="Arial"/>
        </w:rPr>
        <w:t xml:space="preserve"> </w:t>
      </w:r>
      <w:r w:rsidR="00457D0A" w:rsidRPr="00457D0A">
        <w:rPr>
          <w:rFonts w:cs="Arial"/>
        </w:rPr>
        <w:t>Na zona urbana, os bairros com maior número de casos foram:</w:t>
      </w:r>
      <w:r w:rsidR="00D35177">
        <w:rPr>
          <w:rFonts w:cs="Arial"/>
        </w:rPr>
        <w:t xml:space="preserve"> </w:t>
      </w:r>
      <w:r w:rsidR="00457D0A" w:rsidRPr="00457D0A">
        <w:rPr>
          <w:rFonts w:cs="Arial"/>
        </w:rPr>
        <w:t>Fragata</w:t>
      </w:r>
      <w:r>
        <w:rPr>
          <w:rFonts w:cs="Arial"/>
        </w:rPr>
        <w:t xml:space="preserve"> com </w:t>
      </w:r>
      <w:r w:rsidR="00722461">
        <w:rPr>
          <w:rFonts w:cs="Arial"/>
        </w:rPr>
        <w:t>20 casos positivos</w:t>
      </w:r>
      <w:r w:rsidR="00457D0A" w:rsidRPr="00457D0A">
        <w:rPr>
          <w:rFonts w:cs="Arial"/>
        </w:rPr>
        <w:t xml:space="preserve"> (47,6%)</w:t>
      </w:r>
      <w:r w:rsidR="00722461">
        <w:rPr>
          <w:rFonts w:cs="Arial"/>
        </w:rPr>
        <w:t xml:space="preserve">, </w:t>
      </w:r>
      <w:r w:rsidR="00457D0A" w:rsidRPr="00457D0A">
        <w:rPr>
          <w:rFonts w:cs="Arial"/>
        </w:rPr>
        <w:t>Areal</w:t>
      </w:r>
      <w:r w:rsidR="00722461">
        <w:rPr>
          <w:rFonts w:cs="Arial"/>
        </w:rPr>
        <w:t xml:space="preserve"> com17</w:t>
      </w:r>
      <w:r w:rsidR="00457D0A" w:rsidRPr="00457D0A">
        <w:rPr>
          <w:rFonts w:cs="Arial"/>
        </w:rPr>
        <w:t xml:space="preserve"> (40,5%)</w:t>
      </w:r>
      <w:r w:rsidR="00722461">
        <w:rPr>
          <w:rFonts w:cs="Arial"/>
        </w:rPr>
        <w:t>, os bairros Centro e Três Vendas tiveram 2 casos cada (4,8%) e o Laranjal com 1 caso (2,3%). Na zona rural a Cascata apresentou 10 casos (83,3%) Rincão da Cruz e Monte Bonito tiveram 1 caso cada (8,35%).</w:t>
      </w:r>
    </w:p>
    <w:p w:rsidR="00036AD5" w:rsidRDefault="00036AD5" w:rsidP="00457D0A">
      <w:pPr>
        <w:rPr>
          <w:rFonts w:cs="Arial"/>
        </w:rPr>
      </w:pP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D35177" w:rsidP="0029083B">
      <w:r>
        <w:t xml:space="preserve">Podemos concluir que é necessário dar continuidade ao trabalho já realizado pois muito ainda pode ser feito para a prevenção de zoonoses neste município. </w:t>
      </w:r>
      <w:r w:rsidR="00036AD5">
        <w:t xml:space="preserve">É de extrema importância a notificação da doença, tanto em animais quanto em pessoas, pois assim teremos </w:t>
      </w:r>
      <w:r w:rsidR="00EE4643">
        <w:t>condições de realizar monitoramento da disseminação da doença.</w:t>
      </w:r>
    </w:p>
    <w:p w:rsidR="00D35177" w:rsidRDefault="00D35177" w:rsidP="0029083B"/>
    <w:p w:rsidR="00150C6C" w:rsidRPr="009B0BD7" w:rsidRDefault="0082219D" w:rsidP="009B0BD7">
      <w:pPr>
        <w:pStyle w:val="Ttulodaseoprimria"/>
        <w:jc w:val="left"/>
      </w:pPr>
      <w:r w:rsidRPr="00D8090F">
        <w:t>REFERÊNCIAS</w:t>
      </w:r>
    </w:p>
    <w:p w:rsidR="00150C6C" w:rsidRPr="008A3BC2" w:rsidRDefault="005E2C07" w:rsidP="009F1118">
      <w:pPr>
        <w:pStyle w:val="Referncias"/>
        <w:spacing w:before="0" w:after="0"/>
        <w:jc w:val="both"/>
      </w:pPr>
      <w:r w:rsidRPr="008A3BC2">
        <w:t>CRMV – Manual de Zoonoses – Volume II – 2011</w:t>
      </w:r>
    </w:p>
    <w:p w:rsidR="009B0BD7" w:rsidRPr="008A3BC2" w:rsidRDefault="009B0BD7" w:rsidP="009F1118">
      <w:pPr>
        <w:pStyle w:val="Referncias"/>
        <w:spacing w:before="0" w:after="0"/>
        <w:jc w:val="both"/>
      </w:pPr>
    </w:p>
    <w:p w:rsidR="00376E15" w:rsidRPr="008A3BC2" w:rsidRDefault="00376E15" w:rsidP="009F1118">
      <w:pPr>
        <w:pStyle w:val="Referncias"/>
        <w:spacing w:before="0" w:after="0"/>
        <w:jc w:val="both"/>
      </w:pPr>
      <w:r w:rsidRPr="008A3BC2">
        <w:t xml:space="preserve">MADRID I.M., Xavier M.O., Mattei A., </w:t>
      </w:r>
      <w:proofErr w:type="spellStart"/>
      <w:r w:rsidRPr="008A3BC2">
        <w:t>Carapeto</w:t>
      </w:r>
      <w:proofErr w:type="spellEnd"/>
      <w:r w:rsidRPr="008A3BC2">
        <w:t xml:space="preserve"> L.P., Antunes T.A., Santos Jr R., Nobre M.O. &amp; Meireles M.C.A. 2007. Esporotricose óssea e cutânea em canino. </w:t>
      </w:r>
      <w:r w:rsidRPr="008A3BC2">
        <w:rPr>
          <w:i/>
          <w:iCs/>
        </w:rPr>
        <w:t xml:space="preserve">Braz J </w:t>
      </w:r>
      <w:proofErr w:type="spellStart"/>
      <w:r w:rsidRPr="008A3BC2">
        <w:rPr>
          <w:i/>
          <w:iCs/>
        </w:rPr>
        <w:t>Vet</w:t>
      </w:r>
      <w:proofErr w:type="spellEnd"/>
      <w:r w:rsidRPr="008A3BC2">
        <w:rPr>
          <w:i/>
          <w:iCs/>
        </w:rPr>
        <w:t xml:space="preserve"> Res </w:t>
      </w:r>
      <w:proofErr w:type="spellStart"/>
      <w:r w:rsidRPr="008A3BC2">
        <w:rPr>
          <w:i/>
          <w:iCs/>
        </w:rPr>
        <w:t>Anim</w:t>
      </w:r>
      <w:proofErr w:type="spellEnd"/>
      <w:r w:rsidRPr="008A3BC2">
        <w:rPr>
          <w:i/>
          <w:iCs/>
        </w:rPr>
        <w:t xml:space="preserve"> </w:t>
      </w:r>
      <w:proofErr w:type="spellStart"/>
      <w:r w:rsidRPr="008A3BC2">
        <w:rPr>
          <w:i/>
          <w:iCs/>
        </w:rPr>
        <w:t>Sci</w:t>
      </w:r>
      <w:proofErr w:type="spellEnd"/>
      <w:r w:rsidRPr="008A3BC2">
        <w:rPr>
          <w:i/>
          <w:iCs/>
        </w:rPr>
        <w:t xml:space="preserve">. </w:t>
      </w:r>
      <w:r w:rsidRPr="008A3BC2">
        <w:t>44(6):441-443.</w:t>
      </w:r>
    </w:p>
    <w:p w:rsidR="00376E15" w:rsidRPr="008A3BC2" w:rsidRDefault="00376E15" w:rsidP="009F1118">
      <w:pPr>
        <w:pStyle w:val="Referncias"/>
        <w:spacing w:before="0" w:after="0"/>
        <w:jc w:val="both"/>
      </w:pPr>
    </w:p>
    <w:p w:rsidR="00376E15" w:rsidRPr="008A3BC2" w:rsidRDefault="00376E15" w:rsidP="009F1118">
      <w:pPr>
        <w:pStyle w:val="Referncias"/>
        <w:spacing w:before="0" w:after="0"/>
        <w:jc w:val="both"/>
      </w:pPr>
      <w:r w:rsidRPr="008A3BC2">
        <w:t>PREFEITURA MUNICIPAL DE PELOTAS, Relatório Anual do Programa de Vigilância e Controle de Zoonoses Emergentes, 2013</w:t>
      </w:r>
    </w:p>
    <w:sectPr w:rsidR="00376E15" w:rsidRPr="008A3BC2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06" w:rsidRDefault="00E74B06" w:rsidP="00B11590">
      <w:r>
        <w:separator/>
      </w:r>
    </w:p>
  </w:endnote>
  <w:endnote w:type="continuationSeparator" w:id="0">
    <w:p w:rsidR="00E74B06" w:rsidRDefault="00E74B06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7" w:rsidRDefault="005E2C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7" w:rsidRDefault="005E2C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7" w:rsidRDefault="005E2C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06" w:rsidRDefault="00E74B06" w:rsidP="00B11590">
      <w:r>
        <w:separator/>
      </w:r>
    </w:p>
  </w:footnote>
  <w:footnote w:type="continuationSeparator" w:id="0">
    <w:p w:rsidR="00E74B06" w:rsidRDefault="00E74B06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7" w:rsidRDefault="005E2C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7" w:rsidRPr="00E10B97" w:rsidRDefault="005E2C0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5E2C07" w:rsidRDefault="005E2C07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5E2C07" w:rsidRPr="00D141AD" w:rsidRDefault="005E2C07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5E2C07" w:rsidRDefault="005E2C0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7" w:rsidRDefault="005E2C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699D"/>
    <w:multiLevelType w:val="hybridMultilevel"/>
    <w:tmpl w:val="F506A68E"/>
    <w:lvl w:ilvl="0" w:tplc="1BF8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28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A9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7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6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0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2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CD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C632E8"/>
    <w:multiLevelType w:val="hybridMultilevel"/>
    <w:tmpl w:val="63E478C0"/>
    <w:lvl w:ilvl="0" w:tplc="E668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E9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E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4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A2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6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6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C33A51"/>
    <w:multiLevelType w:val="hybridMultilevel"/>
    <w:tmpl w:val="CD4C728E"/>
    <w:lvl w:ilvl="0" w:tplc="145E9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AE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0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6D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8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6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48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A6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5E62DB"/>
    <w:multiLevelType w:val="hybridMultilevel"/>
    <w:tmpl w:val="A25AFE56"/>
    <w:lvl w:ilvl="0" w:tplc="6B0AF1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36AD5"/>
    <w:rsid w:val="0007733B"/>
    <w:rsid w:val="0008026A"/>
    <w:rsid w:val="000F630E"/>
    <w:rsid w:val="0012354B"/>
    <w:rsid w:val="00125006"/>
    <w:rsid w:val="00150C6C"/>
    <w:rsid w:val="00185FE1"/>
    <w:rsid w:val="001A10FF"/>
    <w:rsid w:val="001C7B8C"/>
    <w:rsid w:val="001C7EAD"/>
    <w:rsid w:val="001E496B"/>
    <w:rsid w:val="00203D0A"/>
    <w:rsid w:val="0024774D"/>
    <w:rsid w:val="0029083B"/>
    <w:rsid w:val="002A7A57"/>
    <w:rsid w:val="002B7B17"/>
    <w:rsid w:val="002E64C1"/>
    <w:rsid w:val="002F043B"/>
    <w:rsid w:val="003220E0"/>
    <w:rsid w:val="00365F73"/>
    <w:rsid w:val="00376E15"/>
    <w:rsid w:val="003C0392"/>
    <w:rsid w:val="00407D5F"/>
    <w:rsid w:val="00422D8A"/>
    <w:rsid w:val="00450C0F"/>
    <w:rsid w:val="00457D0A"/>
    <w:rsid w:val="00493589"/>
    <w:rsid w:val="004C1FF0"/>
    <w:rsid w:val="004F08DD"/>
    <w:rsid w:val="004F7A69"/>
    <w:rsid w:val="00520FB9"/>
    <w:rsid w:val="005E2C07"/>
    <w:rsid w:val="00634EB2"/>
    <w:rsid w:val="0069369B"/>
    <w:rsid w:val="006A4184"/>
    <w:rsid w:val="006F1A5E"/>
    <w:rsid w:val="0070021A"/>
    <w:rsid w:val="00711AA3"/>
    <w:rsid w:val="00722461"/>
    <w:rsid w:val="00724A7E"/>
    <w:rsid w:val="00731B6A"/>
    <w:rsid w:val="007A5CCF"/>
    <w:rsid w:val="007C2D07"/>
    <w:rsid w:val="0082219D"/>
    <w:rsid w:val="00823136"/>
    <w:rsid w:val="008A3BC2"/>
    <w:rsid w:val="00941544"/>
    <w:rsid w:val="00946D48"/>
    <w:rsid w:val="00996CAF"/>
    <w:rsid w:val="009B0959"/>
    <w:rsid w:val="009B0BD7"/>
    <w:rsid w:val="009D0723"/>
    <w:rsid w:val="009F1118"/>
    <w:rsid w:val="00A2151D"/>
    <w:rsid w:val="00A21CA8"/>
    <w:rsid w:val="00A2557A"/>
    <w:rsid w:val="00A56E01"/>
    <w:rsid w:val="00A756D1"/>
    <w:rsid w:val="00A771C1"/>
    <w:rsid w:val="00A802B0"/>
    <w:rsid w:val="00A9268E"/>
    <w:rsid w:val="00B11590"/>
    <w:rsid w:val="00B43FBE"/>
    <w:rsid w:val="00BA3843"/>
    <w:rsid w:val="00BA5A0D"/>
    <w:rsid w:val="00BE7921"/>
    <w:rsid w:val="00C00248"/>
    <w:rsid w:val="00C16DD6"/>
    <w:rsid w:val="00C341B4"/>
    <w:rsid w:val="00C47B84"/>
    <w:rsid w:val="00C950B7"/>
    <w:rsid w:val="00CC3E16"/>
    <w:rsid w:val="00CE7EB7"/>
    <w:rsid w:val="00CF1B19"/>
    <w:rsid w:val="00D141AD"/>
    <w:rsid w:val="00D25A87"/>
    <w:rsid w:val="00D35177"/>
    <w:rsid w:val="00D43862"/>
    <w:rsid w:val="00D740C6"/>
    <w:rsid w:val="00D753F3"/>
    <w:rsid w:val="00DA5E4D"/>
    <w:rsid w:val="00DD1B99"/>
    <w:rsid w:val="00DE615C"/>
    <w:rsid w:val="00DE65F3"/>
    <w:rsid w:val="00DE6963"/>
    <w:rsid w:val="00E10B97"/>
    <w:rsid w:val="00E74B06"/>
    <w:rsid w:val="00EA51E0"/>
    <w:rsid w:val="00EB13F7"/>
    <w:rsid w:val="00EE4643"/>
    <w:rsid w:val="00F32619"/>
    <w:rsid w:val="00F34C67"/>
    <w:rsid w:val="00F42243"/>
    <w:rsid w:val="00F51B14"/>
    <w:rsid w:val="00F56270"/>
    <w:rsid w:val="00F65AE9"/>
    <w:rsid w:val="00F816CB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4E07FA-F664-4F33-A5DE-BB848C1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57D0A"/>
    <w:pPr>
      <w:widowControl/>
      <w:suppressAutoHyphens w:val="0"/>
      <w:ind w:left="720" w:firstLine="0"/>
      <w:contextualSpacing/>
      <w:jc w:val="left"/>
    </w:pPr>
    <w:rPr>
      <w:rFonts w:ascii="Times New Roman" w:eastAsia="Times New Roman" w:hAnsi="Times New Roman"/>
      <w:kern w:val="0"/>
    </w:rPr>
  </w:style>
  <w:style w:type="paragraph" w:styleId="NormalWeb">
    <w:name w:val="Normal (Web)"/>
    <w:basedOn w:val="Normal"/>
    <w:uiPriority w:val="99"/>
    <w:semiHidden/>
    <w:unhideWhenUsed/>
    <w:rsid w:val="00457D0A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table" w:styleId="Tabelacomgrade">
    <w:name w:val="Table Grid"/>
    <w:basedOn w:val="Tabelanormal"/>
    <w:uiPriority w:val="59"/>
    <w:rsid w:val="002F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">
    <w:name w:val="Grid Table 2"/>
    <w:basedOn w:val="Tabelanormal"/>
    <w:uiPriority w:val="47"/>
    <w:rsid w:val="002F043B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mples2">
    <w:name w:val="Plain Table 2"/>
    <w:basedOn w:val="Tabelanormal"/>
    <w:uiPriority w:val="42"/>
    <w:rsid w:val="002F043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B0B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3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D3B4-F734-4887-96AB-0D9D9CD2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Débora Campos Añaña</cp:lastModifiedBy>
  <cp:revision>2</cp:revision>
  <cp:lastPrinted>2013-05-31T18:34:00Z</cp:lastPrinted>
  <dcterms:created xsi:type="dcterms:W3CDTF">2014-08-21T13:55:00Z</dcterms:created>
  <dcterms:modified xsi:type="dcterms:W3CDTF">2014-08-21T13:55:00Z</dcterms:modified>
</cp:coreProperties>
</file>