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8A7126" w:rsidP="0029083B">
      <w:pPr>
        <w:ind w:firstLine="0"/>
        <w:jc w:val="center"/>
        <w:rPr>
          <w:b/>
        </w:rPr>
      </w:pPr>
      <w:r>
        <w:rPr>
          <w:b/>
        </w:rPr>
        <w:t>BRINCADEIRA FOCLÓRICA:</w:t>
      </w:r>
      <w:r w:rsidR="008C2B0B">
        <w:rPr>
          <w:b/>
        </w:rPr>
        <w:t xml:space="preserve"> </w:t>
      </w:r>
      <w:r w:rsidR="00AE0699">
        <w:rPr>
          <w:b/>
        </w:rPr>
        <w:t xml:space="preserve">UM CAMINHO POSSÍVEL PARA O CORPO SOCIALIZADOR 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3E6B83" w:rsidP="0029083B">
      <w:pPr>
        <w:ind w:firstLine="0"/>
        <w:jc w:val="right"/>
        <w:rPr>
          <w:b/>
        </w:rPr>
      </w:pPr>
      <w:r>
        <w:rPr>
          <w:b/>
        </w:rPr>
        <w:t>VIEIRA</w:t>
      </w:r>
      <w:r w:rsidR="00C47B84">
        <w:rPr>
          <w:b/>
        </w:rPr>
        <w:t xml:space="preserve">,  </w:t>
      </w:r>
      <w:r>
        <w:rPr>
          <w:b/>
        </w:rPr>
        <w:t xml:space="preserve">Rejanete 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 w:rsidR="00C47B84">
        <w:rPr>
          <w:b/>
        </w:rPr>
        <w:t xml:space="preserve"> (autor</w:t>
      </w:r>
      <w:r w:rsidR="00A771C1">
        <w:rPr>
          <w:b/>
        </w:rPr>
        <w:t>/es</w:t>
      </w:r>
      <w:r w:rsidR="00C47B84">
        <w:rPr>
          <w:b/>
        </w:rPr>
        <w:t>)</w:t>
      </w:r>
    </w:p>
    <w:p w:rsidR="00C47B84" w:rsidRDefault="003E6B83" w:rsidP="0029083B">
      <w:pPr>
        <w:ind w:firstLine="0"/>
        <w:jc w:val="right"/>
        <w:rPr>
          <w:b/>
        </w:rPr>
      </w:pPr>
      <w:r>
        <w:rPr>
          <w:b/>
        </w:rPr>
        <w:t>JESUS</w:t>
      </w:r>
      <w:r w:rsidR="00C47B84">
        <w:rPr>
          <w:b/>
        </w:rPr>
        <w:t xml:space="preserve">,  </w:t>
      </w:r>
      <w:r>
        <w:rPr>
          <w:b/>
        </w:rPr>
        <w:t>Thiago Silva de Amorim</w:t>
      </w:r>
      <w:r w:rsidR="000033F3">
        <w:rPr>
          <w:b/>
        </w:rPr>
        <w:t xml:space="preserve"> </w:t>
      </w:r>
      <w:r w:rsidR="00C47B84">
        <w:rPr>
          <w:b/>
        </w:rPr>
        <w:t xml:space="preserve"> (orientador)</w:t>
      </w:r>
    </w:p>
    <w:p w:rsidR="00C47B84" w:rsidRDefault="003E6B83" w:rsidP="00A771C1">
      <w:pPr>
        <w:ind w:firstLine="0"/>
        <w:jc w:val="right"/>
        <w:rPr>
          <w:b/>
        </w:rPr>
      </w:pPr>
      <w:r>
        <w:rPr>
          <w:b/>
        </w:rPr>
        <w:t>tetivieira@gmail.com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B617A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0640D5">
        <w:rPr>
          <w:b/>
        </w:rPr>
        <w:t>Coreografia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3E6B83">
        <w:t>corpo</w:t>
      </w:r>
      <w:r w:rsidR="00A56E01" w:rsidRPr="00BE7921">
        <w:t xml:space="preserve">; </w:t>
      </w:r>
      <w:r w:rsidR="003E6B83">
        <w:t>folclore</w:t>
      </w:r>
      <w:r w:rsidR="00A56E01" w:rsidRPr="00BE7921">
        <w:t xml:space="preserve">; </w:t>
      </w:r>
      <w:r w:rsidR="008C2B0B">
        <w:t>brincadeiras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9D0723" w:rsidRDefault="008C2B0B" w:rsidP="0029083B">
      <w:r>
        <w:rPr>
          <w:rFonts w:cs="Arial"/>
        </w:rPr>
        <w:t>O</w:t>
      </w:r>
      <w:r w:rsidRPr="007D02C7">
        <w:rPr>
          <w:rFonts w:cs="Arial"/>
        </w:rPr>
        <w:t xml:space="preserve"> presente trabalho se propôs a refletir acerca do entendimento corporal dos sujeitos desta pesquisa e a condição que o corpo assume no contexto do Abrigo Institucional Carinho</w:t>
      </w:r>
      <w:r w:rsidRPr="007D02C7">
        <w:rPr>
          <w:rFonts w:cs="Arial"/>
          <w:vertAlign w:val="superscript"/>
        </w:rPr>
        <w:footnoteReference w:id="2"/>
      </w:r>
      <w:r w:rsidRPr="007D02C7">
        <w:rPr>
          <w:rFonts w:cs="Arial"/>
        </w:rPr>
        <w:t>; se propôs a investigar como o trabalho corporal por meio das brincadeiras folclóricas contribui para o processo de socialização de crianças em situação de vulnerabilidade e risco social. Neste âmbito, a pesquisa direcionou-se no sentido de identificar a colaboração das relações corpóreas expressas na atuação da brincadeira folclórica de forma que possa interferir, promover, estreitar possibilidades na constituição dessa socialização.</w:t>
      </w:r>
    </w:p>
    <w:p w:rsidR="008C2B0B" w:rsidRDefault="008C2B0B" w:rsidP="0029083B"/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Pr="004E4CA3" w:rsidRDefault="005F1157" w:rsidP="004E4CA3">
      <w:pPr>
        <w:rPr>
          <w:rFonts w:cs="Arial"/>
        </w:rPr>
      </w:pPr>
      <w:r>
        <w:rPr>
          <w:rFonts w:cs="Arial"/>
        </w:rPr>
        <w:t>S</w:t>
      </w:r>
      <w:r w:rsidR="008C2B0B" w:rsidRPr="007D02C7">
        <w:rPr>
          <w:rFonts w:cs="Arial"/>
        </w:rPr>
        <w:t xml:space="preserve">egundo Le Breton (2012), o corpo configura-se em um tema favorável para as pesquisas antropológicas, no sentido de que é a ele concedida a origem identificadora do homem, definindo que cada sociedade, de acordo com sua visão de mundo, descreve um conhecimento particular sobre o corpo, conferindo-lhe particular sentido e valor. De acordo com Jesus (2013), a noção de ser que expressa não é suficiente para que o corpo seja considerado como um instrumento de linguagem absoluto, ou seja, para que a comunicação aconteça, é necessário compreender as condições de produção dessa linguagem, que estão constantemente atravessadas pelo contexto de ocorrência. </w:t>
      </w:r>
      <w:r w:rsidRPr="007D02C7">
        <w:rPr>
          <w:rFonts w:cs="Arial"/>
        </w:rPr>
        <w:t>Gonçalves (1994) destaca que o homem modifica e é modificado pela sociedade, no sentido de que o indivíduo vive em um determinado contexto social interagindo de forma dialética. Dessa forma, o contexto é transformado pelo sujeito, bem como o sujeito é transformado pela totalidade contextual a que pertence.</w:t>
      </w:r>
    </w:p>
    <w:p w:rsidR="00F13BD0" w:rsidRDefault="00F13BD0" w:rsidP="0029083B">
      <w:pPr>
        <w:pStyle w:val="Ttulodaseoprimria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9D0723" w:rsidRPr="004E4CA3" w:rsidRDefault="00084267" w:rsidP="004E4CA3">
      <w:pPr>
        <w:rPr>
          <w:rFonts w:cs="Arial"/>
        </w:rPr>
      </w:pPr>
      <w:r w:rsidRPr="007D02C7">
        <w:rPr>
          <w:rFonts w:cs="Arial"/>
        </w:rPr>
        <w:t>O trabalho se caracterizou pela utilização da pesquisa participante por meio de técnicas de observação sistemát</w:t>
      </w:r>
      <w:r w:rsidR="00AF2319">
        <w:rPr>
          <w:rFonts w:cs="Arial"/>
        </w:rPr>
        <w:t xml:space="preserve">ica, aplicação de questionário, </w:t>
      </w:r>
      <w:r w:rsidRPr="007D02C7">
        <w:rPr>
          <w:rFonts w:cs="Arial"/>
        </w:rPr>
        <w:t xml:space="preserve">registro e análise de material audiovisual, de modo a tratar os dados obtidos segundo uma perspectiva quali-quantitativa. A pesquisa, compreendida entre os meses de outubro e dezembro do ano de 2013, ocorreu através da atuação com a Oficina de Folclore, ação do Projeto de Extensão Núcleo de Folclore da UFPel, as quais foram ministradas para </w:t>
      </w:r>
      <w:r w:rsidRPr="007D02C7">
        <w:rPr>
          <w:rFonts w:cs="Arial"/>
        </w:rPr>
        <w:lastRenderedPageBreak/>
        <w:t>um grupo de seis crianças, sendo quatro meninos e duas meninas, com idades entre seis e oito anos, todas moradoras da Casa Lar denominada Abrigo Institucional Carinho. Esta instituição, localizada na região central da cidade, é mantida pela Prefeitura Municipal de Pelotas. Participaram também como sujeitos da pesquisa três Educadoras Sociais que trabalham no referido espaço e acompanharam todo o período de desenvolvimento da referida oficina, respondendo o questionário que foi aplicado como instrumento de coleta de dados.</w:t>
      </w:r>
    </w:p>
    <w:p w:rsidR="003220E0" w:rsidRDefault="003220E0" w:rsidP="0029083B"/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Pr="004E4CA3" w:rsidRDefault="004E4CA3" w:rsidP="004E4CA3">
      <w:pPr>
        <w:rPr>
          <w:rFonts w:cs="Arial"/>
        </w:rPr>
      </w:pPr>
      <w:bookmarkStart w:id="0" w:name="_GoBack"/>
      <w:bookmarkEnd w:id="0"/>
      <w:r w:rsidRPr="007D02C7">
        <w:rPr>
          <w:rFonts w:cs="Arial"/>
        </w:rPr>
        <w:t>A averiguação dos dados coletados mostrou que os elementos do folclore, especificamente as brincadeiras folclóricas, podem ser considerados como uma via de acesso ao corpo que comunica, que expressa e que transforma, constituindo-se como uma ferramenta facilitadora das relações humanas. Também por meio da análise, constatou-se que as relações professor/aluno e aluno/aluno foram impactadas positivamente por meio das atividades desenvolvidas com o trabalho corporal das brincadeiras folclóricas, onde foi observada significativa mudança comportamental e maior pré-disposição dos alunos para atividades em grupo, exercícios envolvendo toque e rotinas demandando respeito ao</w:t>
      </w:r>
      <w:r>
        <w:rPr>
          <w:rFonts w:cs="Arial"/>
        </w:rPr>
        <w:t xml:space="preserve"> corpo (próprio e dos colegas).</w:t>
      </w:r>
      <w:r w:rsidR="00A802B0">
        <w:rPr>
          <w:rFonts w:cs="Arial"/>
          <w:i/>
          <w:sz w:val="22"/>
          <w:szCs w:val="22"/>
        </w:rPr>
        <w:tab/>
      </w:r>
      <w:r w:rsidR="00A802B0">
        <w:rPr>
          <w:rFonts w:cs="Arial"/>
          <w:i/>
          <w:sz w:val="22"/>
          <w:szCs w:val="22"/>
        </w:rPr>
        <w:tab/>
      </w:r>
      <w:r w:rsidR="00A802B0">
        <w:rPr>
          <w:rFonts w:cs="Arial"/>
          <w:i/>
          <w:sz w:val="22"/>
          <w:szCs w:val="22"/>
        </w:rPr>
        <w:tab/>
      </w:r>
      <w:r w:rsidR="00A802B0">
        <w:rPr>
          <w:rFonts w:cs="Arial"/>
          <w:i/>
          <w:sz w:val="22"/>
          <w:szCs w:val="22"/>
        </w:rPr>
        <w:tab/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Pr="004E4CA3" w:rsidRDefault="00567FF2" w:rsidP="004E4CA3">
      <w:pPr>
        <w:rPr>
          <w:rFonts w:cs="Arial"/>
        </w:rPr>
      </w:pPr>
      <w:r>
        <w:rPr>
          <w:rFonts w:cs="Arial"/>
        </w:rPr>
        <w:t xml:space="preserve">Acredita-se que o trabalho </w:t>
      </w:r>
      <w:r w:rsidR="004E4CA3" w:rsidRPr="007D02C7">
        <w:rPr>
          <w:rFonts w:cs="Arial"/>
        </w:rPr>
        <w:t>desenvolvido por meio das brincadeiras tem um direcionamento que provoca um uso mais efetivo do corpo, uma vez</w:t>
      </w:r>
      <w:r>
        <w:rPr>
          <w:rFonts w:cs="Arial"/>
        </w:rPr>
        <w:t xml:space="preserve"> que se propõe, </w:t>
      </w:r>
      <w:r w:rsidR="004E4CA3" w:rsidRPr="007D02C7">
        <w:rPr>
          <w:rFonts w:cs="Arial"/>
        </w:rPr>
        <w:t>um trabalho de folclore que seja dinâmico na perspectiva da construção de uma corporeidade ativa. Esta corporeidade ativa é entendida como possível veículo dos elementos propostos pelo folclore, dentro de suas diferentes formas de expressão. Entendendo-se que o corpo representa o fio condutor na comunicação e transformação destas expressões confirmou-se que a possibilidade da corporeidade manifesta nas brincadeiras folclóricas propiciou a comunicação corporal entre as crianças, considerando que, durante o desenvolvimento das práticas, houve a transformação proposta através dos elemen</w:t>
      </w:r>
      <w:r>
        <w:rPr>
          <w:rFonts w:cs="Arial"/>
        </w:rPr>
        <w:t>tos disponíveis na brincadeira.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F13BD0" w:rsidRPr="007D02C7" w:rsidRDefault="00F13BD0" w:rsidP="00F13BD0">
      <w:pPr>
        <w:ind w:firstLine="0"/>
        <w:rPr>
          <w:rFonts w:cs="Arial"/>
        </w:rPr>
      </w:pPr>
      <w:r w:rsidRPr="007D02C7">
        <w:rPr>
          <w:rFonts w:cs="Arial"/>
        </w:rPr>
        <w:t xml:space="preserve">GONÇALVES, Maria Augusta Salin. </w:t>
      </w:r>
      <w:r w:rsidRPr="007D02C7">
        <w:rPr>
          <w:rFonts w:cs="Arial"/>
          <w:b/>
          <w:bCs/>
        </w:rPr>
        <w:t xml:space="preserve">Sentir, pensar e agir – Corporeidade e educação. </w:t>
      </w:r>
      <w:r w:rsidRPr="007D02C7">
        <w:rPr>
          <w:rFonts w:cs="Arial"/>
        </w:rPr>
        <w:t>Campinas: Papirus, 1994.</w:t>
      </w:r>
    </w:p>
    <w:p w:rsidR="00F13BD0" w:rsidRPr="007D02C7" w:rsidRDefault="00F13BD0" w:rsidP="00F13BD0">
      <w:pPr>
        <w:rPr>
          <w:rFonts w:cs="Arial"/>
        </w:rPr>
      </w:pPr>
    </w:p>
    <w:p w:rsidR="00F13BD0" w:rsidRPr="007D02C7" w:rsidRDefault="00F13BD0" w:rsidP="00F13BD0">
      <w:pPr>
        <w:rPr>
          <w:rFonts w:cs="Arial"/>
        </w:rPr>
      </w:pPr>
    </w:p>
    <w:p w:rsidR="00F13BD0" w:rsidRPr="007D02C7" w:rsidRDefault="00F13BD0" w:rsidP="00F13BD0">
      <w:pPr>
        <w:ind w:firstLine="0"/>
        <w:rPr>
          <w:rFonts w:cs="Arial"/>
        </w:rPr>
      </w:pPr>
      <w:r w:rsidRPr="007D02C7">
        <w:rPr>
          <w:rFonts w:cs="Arial"/>
        </w:rPr>
        <w:t xml:space="preserve">JESUS, Thiago Silva de Amorim. </w:t>
      </w:r>
      <w:r w:rsidRPr="007D02C7">
        <w:rPr>
          <w:rFonts w:cs="Arial"/>
          <w:b/>
          <w:bCs/>
        </w:rPr>
        <w:t xml:space="preserve">Corpo, ritual, Pelotas e o carnaval: uma análise dos desfiles de rua entre 2008 e 2013. </w:t>
      </w:r>
      <w:r w:rsidRPr="007D02C7">
        <w:rPr>
          <w:rFonts w:cs="Arial"/>
        </w:rPr>
        <w:t>2013. 367f. Tese (Doutorado) Pósgraduação em Ciências da Linguagem, Universidade do Sul de Santa Catarina, 2013.</w:t>
      </w:r>
    </w:p>
    <w:p w:rsidR="00F13BD0" w:rsidRPr="007D02C7" w:rsidRDefault="00F13BD0" w:rsidP="00F13BD0">
      <w:pPr>
        <w:rPr>
          <w:rFonts w:cs="Arial"/>
        </w:rPr>
      </w:pPr>
    </w:p>
    <w:p w:rsidR="00F13BD0" w:rsidRPr="007D02C7" w:rsidRDefault="00F13BD0" w:rsidP="00F13BD0">
      <w:pPr>
        <w:rPr>
          <w:rFonts w:cs="Arial"/>
        </w:rPr>
      </w:pPr>
    </w:p>
    <w:p w:rsidR="00F13BD0" w:rsidRPr="007D02C7" w:rsidRDefault="00F13BD0" w:rsidP="00F13BD0">
      <w:pPr>
        <w:ind w:firstLine="0"/>
        <w:rPr>
          <w:rFonts w:cs="Arial"/>
        </w:rPr>
      </w:pPr>
      <w:r w:rsidRPr="007D02C7">
        <w:rPr>
          <w:rFonts w:cs="Arial"/>
        </w:rPr>
        <w:t xml:space="preserve">LE BRETON, David. </w:t>
      </w:r>
      <w:r w:rsidRPr="007D02C7">
        <w:rPr>
          <w:rFonts w:cs="Arial"/>
          <w:b/>
          <w:bCs/>
        </w:rPr>
        <w:t>Antropologia do corpo e modernidade</w:t>
      </w:r>
      <w:r w:rsidRPr="007D02C7">
        <w:rPr>
          <w:rFonts w:cs="Arial"/>
        </w:rPr>
        <w:t>. 2. ed. Petrópolis, RJ: Vozes, 2012.</w:t>
      </w:r>
    </w:p>
    <w:p w:rsidR="00F13BD0" w:rsidRPr="003F333B" w:rsidRDefault="00F13BD0" w:rsidP="00F13BD0">
      <w:pPr>
        <w:rPr>
          <w:rFonts w:cs="Arial"/>
        </w:rPr>
      </w:pPr>
    </w:p>
    <w:p w:rsidR="001A10FF" w:rsidRDefault="001A10FF" w:rsidP="0029083B">
      <w:pPr>
        <w:ind w:firstLine="0"/>
      </w:pPr>
    </w:p>
    <w:sectPr w:rsidR="001A10FF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B7" w:rsidRDefault="003F77B7" w:rsidP="00B11590">
      <w:r>
        <w:separator/>
      </w:r>
    </w:p>
  </w:endnote>
  <w:endnote w:type="continuationSeparator" w:id="1">
    <w:p w:rsidR="003F77B7" w:rsidRDefault="003F77B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B7" w:rsidRDefault="003F77B7" w:rsidP="00B11590">
      <w:r>
        <w:separator/>
      </w:r>
    </w:p>
  </w:footnote>
  <w:footnote w:type="continuationSeparator" w:id="1">
    <w:p w:rsidR="003F77B7" w:rsidRDefault="003F77B7" w:rsidP="00B11590">
      <w:r>
        <w:continuationSeparator/>
      </w:r>
    </w:p>
  </w:footnote>
  <w:footnote w:id="2">
    <w:p w:rsidR="008C2B0B" w:rsidRDefault="008C2B0B" w:rsidP="008C2B0B">
      <w:pPr>
        <w:pStyle w:val="Textodenotaderodap"/>
      </w:pPr>
      <w:r>
        <w:rPr>
          <w:rStyle w:val="Refdenotaderodap"/>
        </w:rPr>
        <w:footnoteRef/>
      </w:r>
      <w:r>
        <w:t xml:space="preserve"> Casa Lar mantida pela Prefeitura Municipal de Pelotas.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640D5"/>
    <w:rsid w:val="00084267"/>
    <w:rsid w:val="000C020F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55D41"/>
    <w:rsid w:val="0029083B"/>
    <w:rsid w:val="002A7A57"/>
    <w:rsid w:val="003220E0"/>
    <w:rsid w:val="003C0392"/>
    <w:rsid w:val="003E6B83"/>
    <w:rsid w:val="003F77B7"/>
    <w:rsid w:val="00450C0F"/>
    <w:rsid w:val="00493589"/>
    <w:rsid w:val="004E4CA3"/>
    <w:rsid w:val="004F7A69"/>
    <w:rsid w:val="0051491E"/>
    <w:rsid w:val="00520FB9"/>
    <w:rsid w:val="00567FF2"/>
    <w:rsid w:val="005F1157"/>
    <w:rsid w:val="006A4184"/>
    <w:rsid w:val="006F1A5E"/>
    <w:rsid w:val="0070021A"/>
    <w:rsid w:val="00711AA3"/>
    <w:rsid w:val="00724A7E"/>
    <w:rsid w:val="00731B6A"/>
    <w:rsid w:val="007C2D07"/>
    <w:rsid w:val="0082219D"/>
    <w:rsid w:val="008A7126"/>
    <w:rsid w:val="008C2B0B"/>
    <w:rsid w:val="00941544"/>
    <w:rsid w:val="009B0959"/>
    <w:rsid w:val="009D0723"/>
    <w:rsid w:val="009F1118"/>
    <w:rsid w:val="00A56E01"/>
    <w:rsid w:val="00A756D1"/>
    <w:rsid w:val="00A771C1"/>
    <w:rsid w:val="00A802B0"/>
    <w:rsid w:val="00AE0699"/>
    <w:rsid w:val="00AF2319"/>
    <w:rsid w:val="00B11590"/>
    <w:rsid w:val="00B472E3"/>
    <w:rsid w:val="00BE7921"/>
    <w:rsid w:val="00C16DD6"/>
    <w:rsid w:val="00C341B4"/>
    <w:rsid w:val="00C47B84"/>
    <w:rsid w:val="00C81301"/>
    <w:rsid w:val="00C950B7"/>
    <w:rsid w:val="00CC3E16"/>
    <w:rsid w:val="00CF1B19"/>
    <w:rsid w:val="00D141AD"/>
    <w:rsid w:val="00D25A87"/>
    <w:rsid w:val="00D43862"/>
    <w:rsid w:val="00D740C6"/>
    <w:rsid w:val="00D753F3"/>
    <w:rsid w:val="00DB617A"/>
    <w:rsid w:val="00DD1B99"/>
    <w:rsid w:val="00DE6963"/>
    <w:rsid w:val="00E10B97"/>
    <w:rsid w:val="00EA51E0"/>
    <w:rsid w:val="00EB13F7"/>
    <w:rsid w:val="00F13BD0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Rejanete</cp:lastModifiedBy>
  <cp:revision>11</cp:revision>
  <cp:lastPrinted>2013-05-31T18:34:00Z</cp:lastPrinted>
  <dcterms:created xsi:type="dcterms:W3CDTF">2014-08-01T23:23:00Z</dcterms:created>
  <dcterms:modified xsi:type="dcterms:W3CDTF">2014-08-02T00:12:00Z</dcterms:modified>
</cp:coreProperties>
</file>